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44CF" w:rsidRPr="002744CF" w:rsidRDefault="002744CF" w:rsidP="006C7E7D">
      <w:pPr>
        <w:ind w:left="0" w:firstLine="0"/>
        <w:outlineLvl w:val="0"/>
        <w:rPr>
          <w:rFonts w:ascii="Times New Roman" w:eastAsia="Times New Roman" w:hAnsi="Times New Roman" w:cs="Times New Roman"/>
          <w:b/>
          <w:bCs/>
          <w:kern w:val="36"/>
          <w:sz w:val="40"/>
          <w:szCs w:val="40"/>
        </w:rPr>
      </w:pPr>
      <w:r w:rsidRPr="002744CF">
        <w:rPr>
          <w:rFonts w:ascii="Times New Roman" w:eastAsia="Times New Roman" w:hAnsi="Times New Roman" w:cs="Times New Roman"/>
          <w:b/>
          <w:bCs/>
          <w:sz w:val="40"/>
          <w:szCs w:val="40"/>
        </w:rPr>
        <w:t>Offering Memorandum</w:t>
      </w:r>
      <w:r w:rsidR="00210DD0">
        <w:rPr>
          <w:rFonts w:ascii="Times New Roman" w:eastAsia="Times New Roman" w:hAnsi="Times New Roman" w:cs="Times New Roman"/>
          <w:b/>
          <w:bCs/>
          <w:sz w:val="40"/>
          <w:szCs w:val="40"/>
        </w:rPr>
        <w:t xml:space="preserve">       </w:t>
      </w:r>
    </w:p>
    <w:p w:rsidR="00A27B20" w:rsidRPr="002744CF" w:rsidRDefault="00A27B20" w:rsidP="006C7E7D">
      <w:pPr>
        <w:ind w:left="0" w:firstLine="0"/>
        <w:outlineLvl w:val="0"/>
        <w:rPr>
          <w:rFonts w:ascii="Times New Roman" w:eastAsia="Times New Roman" w:hAnsi="Times New Roman" w:cs="Times New Roman"/>
          <w:b/>
          <w:bCs/>
          <w:kern w:val="36"/>
          <w:sz w:val="40"/>
          <w:szCs w:val="40"/>
        </w:rPr>
      </w:pPr>
      <w:r w:rsidRPr="002744CF">
        <w:rPr>
          <w:rFonts w:ascii="Times New Roman" w:eastAsia="Times New Roman" w:hAnsi="Times New Roman" w:cs="Times New Roman"/>
          <w:b/>
          <w:bCs/>
          <w:kern w:val="36"/>
          <w:sz w:val="40"/>
          <w:szCs w:val="40"/>
        </w:rPr>
        <w:t xml:space="preserve">For Lease – Former Republic Steel Industrial Facility </w:t>
      </w:r>
    </w:p>
    <w:p w:rsidR="006C7E7D" w:rsidRPr="00716487" w:rsidRDefault="00716487" w:rsidP="006C7E7D">
      <w:pPr>
        <w:ind w:left="0" w:firstLine="0"/>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2800 E. Dunes Hwy</w:t>
      </w:r>
      <w:r w:rsidR="007C10C2">
        <w:rPr>
          <w:rFonts w:ascii="Times New Roman" w:eastAsia="Times New Roman" w:hAnsi="Times New Roman" w:cs="Times New Roman"/>
          <w:b/>
          <w:bCs/>
          <w:kern w:val="36"/>
          <w:sz w:val="28"/>
          <w:szCs w:val="28"/>
        </w:rPr>
        <w:t xml:space="preserve"> Gary, Indiana 46403</w:t>
      </w:r>
    </w:p>
    <w:p w:rsidR="00A27B20" w:rsidRPr="00A27B20" w:rsidRDefault="00716487" w:rsidP="00A27B20">
      <w:pPr>
        <w:ind w:left="0" w:firstLine="0"/>
        <w:rPr>
          <w:rFonts w:ascii="Times New Roman" w:eastAsia="Times New Roman" w:hAnsi="Times New Roman" w:cs="Times New Roman"/>
        </w:rPr>
      </w:pPr>
      <w:r w:rsidRPr="00716487">
        <w:rPr>
          <w:rFonts w:ascii="Times New Roman" w:eastAsia="Times New Roman" w:hAnsi="Times New Roman" w:cs="Times New Roman"/>
          <w:b/>
          <w:bCs/>
          <w:noProof/>
          <w:sz w:val="36"/>
          <w:szCs w:val="36"/>
        </w:rPr>
        <w:drawing>
          <wp:inline distT="0" distB="0" distL="0" distR="0" wp14:anchorId="3FD85028" wp14:editId="541232E0">
            <wp:extent cx="6492240" cy="3606165"/>
            <wp:effectExtent l="0" t="0" r="0" b="635"/>
            <wp:docPr id="1404013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13655" name=""/>
                    <pic:cNvPicPr/>
                  </pic:nvPicPr>
                  <pic:blipFill>
                    <a:blip r:embed="rId7"/>
                    <a:stretch>
                      <a:fillRect/>
                    </a:stretch>
                  </pic:blipFill>
                  <pic:spPr>
                    <a:xfrm>
                      <a:off x="0" y="0"/>
                      <a:ext cx="6492240" cy="3606165"/>
                    </a:xfrm>
                    <a:prstGeom prst="rect">
                      <a:avLst/>
                    </a:prstGeom>
                  </pic:spPr>
                </pic:pic>
              </a:graphicData>
            </a:graphic>
          </wp:inline>
        </w:drawing>
      </w:r>
    </w:p>
    <w:p w:rsidR="00716487" w:rsidRDefault="00A27B20" w:rsidP="00A27B20">
      <w:pPr>
        <w:ind w:left="0" w:firstLine="0"/>
        <w:rPr>
          <w:rFonts w:ascii="Times New Roman" w:eastAsia="Times New Roman" w:hAnsi="Times New Roman" w:cs="Times New Roman"/>
        </w:rPr>
      </w:pPr>
      <w:r w:rsidRPr="00A27B20">
        <w:rPr>
          <w:rFonts w:ascii="Times New Roman" w:eastAsia="Times New Roman" w:hAnsi="Times New Roman" w:cs="Times New Roman"/>
          <w:i/>
          <w:iCs/>
        </w:rPr>
        <w:t>Aerial view of the 2800 E. Dunes Hwy facility in Gary.</w:t>
      </w:r>
      <w:r w:rsidRPr="00A27B20">
        <w:rPr>
          <w:rFonts w:ascii="Times New Roman" w:eastAsia="Times New Roman" w:hAnsi="Times New Roman" w:cs="Times New Roman"/>
        </w:rPr>
        <w:t xml:space="preserve"> </w:t>
      </w:r>
    </w:p>
    <w:p w:rsidR="00716487" w:rsidRPr="009202F0" w:rsidRDefault="00716487" w:rsidP="00A27B20">
      <w:pPr>
        <w:ind w:left="0" w:firstLine="0"/>
        <w:rPr>
          <w:rFonts w:ascii="Times New Roman" w:eastAsia="Times New Roman" w:hAnsi="Times New Roman" w:cs="Times New Roman"/>
          <w:sz w:val="16"/>
          <w:szCs w:val="16"/>
        </w:rPr>
      </w:pPr>
    </w:p>
    <w:p w:rsidR="002D533E" w:rsidRPr="009202F0" w:rsidRDefault="009202F0" w:rsidP="009202F0">
      <w:pPr>
        <w:ind w:left="0" w:firstLine="0"/>
        <w:outlineLvl w:val="2"/>
        <w:rPr>
          <w:rFonts w:ascii="Times New Roman" w:eastAsia="Times New Roman" w:hAnsi="Times New Roman" w:cs="Times New Roman"/>
          <w:b/>
          <w:bCs/>
          <w:sz w:val="36"/>
          <w:szCs w:val="36"/>
        </w:rPr>
      </w:pPr>
      <w:r w:rsidRPr="009202F0">
        <w:rPr>
          <w:rFonts w:ascii="Times New Roman" w:eastAsia="Times New Roman" w:hAnsi="Times New Roman" w:cs="Times New Roman"/>
          <w:b/>
          <w:bCs/>
          <w:sz w:val="36"/>
          <w:szCs w:val="36"/>
        </w:rPr>
        <w:t>Executive</w:t>
      </w:r>
      <w:r w:rsidR="002D533E" w:rsidRPr="009202F0">
        <w:rPr>
          <w:rFonts w:ascii="Times New Roman" w:eastAsia="Times New Roman" w:hAnsi="Times New Roman" w:cs="Times New Roman"/>
          <w:b/>
          <w:bCs/>
          <w:sz w:val="36"/>
          <w:szCs w:val="36"/>
        </w:rPr>
        <w:t xml:space="preserve"> Overview</w:t>
      </w:r>
      <w:r w:rsidR="00917DF5">
        <w:rPr>
          <w:rFonts w:ascii="Times New Roman" w:eastAsia="Times New Roman" w:hAnsi="Times New Roman" w:cs="Times New Roman"/>
          <w:b/>
          <w:bCs/>
          <w:sz w:val="36"/>
          <w:szCs w:val="36"/>
        </w:rPr>
        <w:tab/>
      </w:r>
      <w:r w:rsidR="00917DF5">
        <w:rPr>
          <w:rFonts w:ascii="Times New Roman" w:eastAsia="Times New Roman" w:hAnsi="Times New Roman" w:cs="Times New Roman"/>
          <w:b/>
          <w:bCs/>
          <w:sz w:val="36"/>
          <w:szCs w:val="36"/>
        </w:rPr>
        <w:tab/>
      </w:r>
      <w:r w:rsidR="00210DD0">
        <w:rPr>
          <w:rFonts w:ascii="Times New Roman" w:eastAsia="Times New Roman" w:hAnsi="Times New Roman" w:cs="Times New Roman"/>
          <w:b/>
          <w:bCs/>
          <w:sz w:val="36"/>
          <w:szCs w:val="36"/>
        </w:rPr>
        <w:t xml:space="preserve">   </w:t>
      </w:r>
      <w:r w:rsidR="003C674E">
        <w:rPr>
          <w:rFonts w:ascii="Times New Roman" w:eastAsia="Times New Roman" w:hAnsi="Times New Roman" w:cs="Times New Roman"/>
          <w:b/>
          <w:bCs/>
          <w:sz w:val="36"/>
          <w:szCs w:val="36"/>
        </w:rPr>
        <w:tab/>
      </w:r>
      <w:r w:rsidR="003C674E">
        <w:rPr>
          <w:rFonts w:ascii="Times New Roman" w:eastAsia="Times New Roman" w:hAnsi="Times New Roman" w:cs="Times New Roman"/>
          <w:b/>
          <w:bCs/>
          <w:sz w:val="36"/>
          <w:szCs w:val="36"/>
        </w:rPr>
        <w:tab/>
        <w:t xml:space="preserve">      </w:t>
      </w:r>
      <w:r w:rsidR="00210DD0" w:rsidRPr="00210DD0">
        <w:rPr>
          <w:rFonts w:ascii="Times New Roman" w:eastAsia="Times New Roman" w:hAnsi="Times New Roman" w:cs="Times New Roman"/>
          <w:b/>
          <w:bCs/>
          <w:sz w:val="40"/>
          <w:szCs w:val="40"/>
        </w:rPr>
        <w:t xml:space="preserve">Rent Rate: </w:t>
      </w:r>
      <w:r w:rsidR="003C674E">
        <w:rPr>
          <w:rFonts w:ascii="Times New Roman" w:eastAsia="Times New Roman" w:hAnsi="Times New Roman" w:cs="Times New Roman"/>
          <w:b/>
          <w:bCs/>
          <w:sz w:val="40"/>
          <w:szCs w:val="40"/>
        </w:rPr>
        <w:t>Undisclosed</w:t>
      </w:r>
      <w:r w:rsidR="00917DF5">
        <w:rPr>
          <w:rFonts w:ascii="Times New Roman" w:eastAsia="Times New Roman" w:hAnsi="Times New Roman" w:cs="Times New Roman"/>
          <w:b/>
          <w:bCs/>
          <w:sz w:val="36"/>
          <w:szCs w:val="36"/>
        </w:rPr>
        <w:tab/>
      </w:r>
      <w:r w:rsidR="00210DD0">
        <w:rPr>
          <w:rFonts w:ascii="Times New Roman" w:eastAsia="Times New Roman" w:hAnsi="Times New Roman" w:cs="Times New Roman"/>
          <w:b/>
          <w:bCs/>
          <w:sz w:val="36"/>
          <w:szCs w:val="36"/>
        </w:rPr>
        <w:t xml:space="preserve">  </w:t>
      </w:r>
    </w:p>
    <w:p w:rsidR="009202F0" w:rsidRPr="009202F0" w:rsidRDefault="009202F0" w:rsidP="009202F0">
      <w:pPr>
        <w:pStyle w:val="p1"/>
        <w:rPr>
          <w:b/>
          <w:bCs/>
          <w:sz w:val="16"/>
          <w:szCs w:val="16"/>
        </w:rPr>
      </w:pPr>
    </w:p>
    <w:p w:rsidR="009C2299" w:rsidRPr="009202F0" w:rsidRDefault="009C2299" w:rsidP="009202F0">
      <w:pPr>
        <w:pStyle w:val="p1"/>
        <w:rPr>
          <w:sz w:val="27"/>
          <w:szCs w:val="27"/>
        </w:rPr>
      </w:pPr>
      <w:r w:rsidRPr="009202F0">
        <w:rPr>
          <w:b/>
          <w:bCs/>
          <w:sz w:val="27"/>
          <w:szCs w:val="27"/>
        </w:rPr>
        <w:t>Historical Legacy Meets Modern Utility:</w:t>
      </w:r>
    </w:p>
    <w:p w:rsidR="009C2299" w:rsidRPr="009202F0" w:rsidRDefault="009C2299" w:rsidP="009C2299">
      <w:pPr>
        <w:pStyle w:val="p2"/>
        <w:rPr>
          <w:sz w:val="22"/>
          <w:szCs w:val="22"/>
        </w:rPr>
      </w:pPr>
      <w:r>
        <w:rPr>
          <w:rStyle w:val="s1"/>
        </w:rPr>
        <w:t>•</w:t>
      </w:r>
      <w:r>
        <w:rPr>
          <w:rStyle w:val="s2"/>
        </w:rPr>
        <w:t xml:space="preserve"> </w:t>
      </w:r>
      <w:r w:rsidRPr="009202F0">
        <w:rPr>
          <w:sz w:val="22"/>
          <w:szCs w:val="22"/>
        </w:rPr>
        <w:t xml:space="preserve">Originally constructed by </w:t>
      </w:r>
      <w:r w:rsidRPr="009202F0">
        <w:rPr>
          <w:b/>
          <w:bCs/>
          <w:sz w:val="22"/>
          <w:szCs w:val="22"/>
        </w:rPr>
        <w:t>Republic Steel</w:t>
      </w:r>
      <w:r w:rsidRPr="009202F0">
        <w:rPr>
          <w:sz w:val="22"/>
          <w:szCs w:val="22"/>
        </w:rPr>
        <w:t>, a pillar of U.S. industrial might.</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sz w:val="22"/>
          <w:szCs w:val="22"/>
        </w:rPr>
        <w:t xml:space="preserve">Ideal for companies looking to </w:t>
      </w:r>
      <w:r w:rsidRPr="009202F0">
        <w:rPr>
          <w:b/>
          <w:bCs/>
          <w:sz w:val="22"/>
          <w:szCs w:val="22"/>
        </w:rPr>
        <w:t>onshore production</w:t>
      </w:r>
      <w:r w:rsidRPr="009202F0">
        <w:rPr>
          <w:sz w:val="22"/>
          <w:szCs w:val="22"/>
        </w:rPr>
        <w:t xml:space="preserve"> and </w:t>
      </w:r>
      <w:r w:rsidRPr="009202F0">
        <w:rPr>
          <w:b/>
          <w:bCs/>
          <w:sz w:val="22"/>
          <w:szCs w:val="22"/>
        </w:rPr>
        <w:t>avoid global tariffs.</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sz w:val="22"/>
          <w:szCs w:val="22"/>
        </w:rPr>
        <w:t xml:space="preserve">Ideal for fast tracking expansion of </w:t>
      </w:r>
      <w:r w:rsidRPr="009202F0">
        <w:rPr>
          <w:b/>
          <w:bCs/>
          <w:sz w:val="22"/>
          <w:szCs w:val="22"/>
        </w:rPr>
        <w:t>US</w:t>
      </w:r>
      <w:r w:rsidRPr="009202F0">
        <w:rPr>
          <w:sz w:val="22"/>
          <w:szCs w:val="22"/>
        </w:rPr>
        <w:t xml:space="preserve"> </w:t>
      </w:r>
      <w:r w:rsidRPr="009202F0">
        <w:rPr>
          <w:b/>
          <w:bCs/>
          <w:sz w:val="22"/>
          <w:szCs w:val="22"/>
        </w:rPr>
        <w:t>manufacturing, warehouse, logistics or data center</w:t>
      </w:r>
      <w:r w:rsidRPr="009202F0">
        <w:rPr>
          <w:sz w:val="22"/>
          <w:szCs w:val="22"/>
        </w:rPr>
        <w:t xml:space="preserve"> use.</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sz w:val="22"/>
          <w:szCs w:val="22"/>
        </w:rPr>
        <w:t xml:space="preserve">Substantial opportunity for </w:t>
      </w:r>
      <w:r w:rsidRPr="009202F0">
        <w:rPr>
          <w:b/>
          <w:bCs/>
          <w:sz w:val="22"/>
          <w:szCs w:val="22"/>
        </w:rPr>
        <w:t>redevelopment</w:t>
      </w:r>
      <w:r w:rsidRPr="009202F0">
        <w:rPr>
          <w:sz w:val="22"/>
          <w:szCs w:val="22"/>
        </w:rPr>
        <w:t xml:space="preserve"> or </w:t>
      </w:r>
      <w:r w:rsidRPr="009202F0">
        <w:rPr>
          <w:b/>
          <w:bCs/>
          <w:sz w:val="22"/>
          <w:szCs w:val="22"/>
        </w:rPr>
        <w:t>tenant-specific customization.</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sz w:val="22"/>
          <w:szCs w:val="22"/>
        </w:rPr>
        <w:t xml:space="preserve">Pro-business environment with </w:t>
      </w:r>
      <w:r w:rsidRPr="009202F0">
        <w:rPr>
          <w:b/>
          <w:bCs/>
          <w:sz w:val="22"/>
          <w:szCs w:val="22"/>
        </w:rPr>
        <w:t>potential incentives</w:t>
      </w:r>
      <w:r w:rsidRPr="009202F0">
        <w:rPr>
          <w:sz w:val="22"/>
          <w:szCs w:val="22"/>
        </w:rPr>
        <w:t xml:space="preserve"> from the City of Gary and State of Indiana.</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sz w:val="22"/>
          <w:szCs w:val="22"/>
        </w:rPr>
        <w:t>Expedite “</w:t>
      </w:r>
      <w:r w:rsidRPr="009202F0">
        <w:rPr>
          <w:b/>
          <w:bCs/>
          <w:sz w:val="22"/>
          <w:szCs w:val="22"/>
        </w:rPr>
        <w:t>Made in America</w:t>
      </w:r>
      <w:r w:rsidRPr="009202F0">
        <w:rPr>
          <w:sz w:val="22"/>
          <w:szCs w:val="22"/>
        </w:rPr>
        <w:t>” operations</w:t>
      </w:r>
    </w:p>
    <w:p w:rsidR="009202F0" w:rsidRPr="009202F0" w:rsidRDefault="009202F0" w:rsidP="009C2299">
      <w:pPr>
        <w:pStyle w:val="p1"/>
        <w:rPr>
          <w:b/>
          <w:bCs/>
          <w:sz w:val="16"/>
          <w:szCs w:val="16"/>
        </w:rPr>
      </w:pPr>
    </w:p>
    <w:p w:rsidR="009C2299" w:rsidRPr="009202F0" w:rsidRDefault="009C2299" w:rsidP="009C2299">
      <w:pPr>
        <w:pStyle w:val="p1"/>
        <w:rPr>
          <w:sz w:val="27"/>
          <w:szCs w:val="27"/>
        </w:rPr>
      </w:pPr>
      <w:r w:rsidRPr="009202F0">
        <w:rPr>
          <w:b/>
          <w:bCs/>
          <w:sz w:val="27"/>
          <w:szCs w:val="27"/>
        </w:rPr>
        <w:t>Key Highlights:</w:t>
      </w:r>
    </w:p>
    <w:p w:rsidR="009C2299" w:rsidRPr="009202F0" w:rsidRDefault="009C2299" w:rsidP="009C2299">
      <w:pPr>
        <w:pStyle w:val="p2"/>
        <w:rPr>
          <w:sz w:val="22"/>
          <w:szCs w:val="22"/>
        </w:rPr>
      </w:pPr>
      <w:r>
        <w:rPr>
          <w:rStyle w:val="s1"/>
        </w:rPr>
        <w:t>•</w:t>
      </w:r>
      <w:r>
        <w:rPr>
          <w:rStyle w:val="s2"/>
        </w:rPr>
        <w:t xml:space="preserve"> </w:t>
      </w:r>
      <w:r w:rsidRPr="009202F0">
        <w:rPr>
          <w:b/>
          <w:bCs/>
          <w:sz w:val="22"/>
          <w:szCs w:val="22"/>
        </w:rPr>
        <w:t xml:space="preserve">Total Floor Area: </w:t>
      </w:r>
      <w:r w:rsidRPr="009202F0">
        <w:rPr>
          <w:sz w:val="22"/>
          <w:szCs w:val="22"/>
        </w:rPr>
        <w:t>~264,093 SF of flexible, open industrial space now available for lease.</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 xml:space="preserve">Zoning: </w:t>
      </w:r>
      <w:r w:rsidRPr="009202F0">
        <w:rPr>
          <w:sz w:val="22"/>
          <w:szCs w:val="22"/>
        </w:rPr>
        <w:t>M-3</w:t>
      </w:r>
      <w:r w:rsidRPr="009202F0">
        <w:rPr>
          <w:b/>
          <w:bCs/>
          <w:sz w:val="22"/>
          <w:szCs w:val="22"/>
        </w:rPr>
        <w:t xml:space="preserve"> </w:t>
      </w:r>
      <w:r w:rsidRPr="009202F0">
        <w:rPr>
          <w:sz w:val="22"/>
          <w:szCs w:val="22"/>
        </w:rPr>
        <w:t>Heavy Industrial Use permitted.</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 xml:space="preserve">Site Area: </w:t>
      </w:r>
      <w:r w:rsidRPr="009202F0">
        <w:rPr>
          <w:sz w:val="22"/>
          <w:szCs w:val="22"/>
        </w:rPr>
        <w:t>~20 Acres.</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 xml:space="preserve">Structure: </w:t>
      </w:r>
      <w:r w:rsidRPr="009202F0">
        <w:rPr>
          <w:sz w:val="22"/>
          <w:szCs w:val="22"/>
        </w:rPr>
        <w:t>Steel-frame construction, high bays, large column spacing.</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 xml:space="preserve">Ceiling Height: </w:t>
      </w:r>
      <w:r w:rsidRPr="009202F0">
        <w:rPr>
          <w:sz w:val="22"/>
          <w:szCs w:val="22"/>
        </w:rPr>
        <w:t>~30’+ with craneway throughout multiple sections.</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 xml:space="preserve">Crane Systems: </w:t>
      </w:r>
      <w:r w:rsidRPr="009202F0">
        <w:rPr>
          <w:sz w:val="22"/>
          <w:szCs w:val="22"/>
        </w:rPr>
        <w:t>Overhead cranes and heavy floor loads support large-scale operations.</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 xml:space="preserve">Power: </w:t>
      </w:r>
      <w:r w:rsidRPr="009202F0">
        <w:rPr>
          <w:sz w:val="22"/>
          <w:szCs w:val="22"/>
        </w:rPr>
        <w:t>Access to 15 MW via existing substation infrastructure.</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 xml:space="preserve">Rail Access: </w:t>
      </w:r>
      <w:r w:rsidRPr="009202F0">
        <w:rPr>
          <w:sz w:val="22"/>
          <w:szCs w:val="22"/>
        </w:rPr>
        <w:t>On-site spur with Class 1 rail infrastructure.</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 xml:space="preserve">Transportation: </w:t>
      </w:r>
      <w:r w:rsidRPr="009202F0">
        <w:rPr>
          <w:sz w:val="22"/>
          <w:szCs w:val="22"/>
        </w:rPr>
        <w:t>Direct access to NW Indiana logistics corridor via I-65, I-94, I-80 and Chicago Metro</w:t>
      </w:r>
    </w:p>
    <w:p w:rsidR="009C2299" w:rsidRPr="009202F0" w:rsidRDefault="009C2299" w:rsidP="009C2299">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Global Shipping:</w:t>
      </w:r>
      <w:r w:rsidRPr="009202F0">
        <w:rPr>
          <w:sz w:val="22"/>
          <w:szCs w:val="22"/>
        </w:rPr>
        <w:t xml:space="preserve"> Minutes from Port of Indiana (global waterway</w:t>
      </w:r>
      <w:r w:rsidR="009F41D5">
        <w:rPr>
          <w:sz w:val="22"/>
          <w:szCs w:val="22"/>
        </w:rPr>
        <w:t>)</w:t>
      </w:r>
    </w:p>
    <w:p w:rsidR="009202F0" w:rsidRPr="009202F0" w:rsidRDefault="009202F0" w:rsidP="009202F0">
      <w:pPr>
        <w:ind w:left="0" w:firstLine="0"/>
        <w:rPr>
          <w:rFonts w:ascii="Times New Roman" w:eastAsia="Times New Roman" w:hAnsi="Times New Roman" w:cs="Times New Roman"/>
          <w:color w:val="000000"/>
          <w:sz w:val="22"/>
          <w:szCs w:val="22"/>
        </w:rPr>
      </w:pPr>
      <w:r w:rsidRPr="009202F0">
        <w:rPr>
          <w:rFonts w:ascii="Helvetica" w:eastAsia="Times New Roman" w:hAnsi="Helvetica" w:cs="Times New Roman"/>
          <w:color w:val="000000"/>
          <w:sz w:val="22"/>
          <w:szCs w:val="22"/>
        </w:rPr>
        <w:t>•</w:t>
      </w:r>
      <w:r w:rsidRPr="009202F0">
        <w:rPr>
          <w:rFonts w:ascii="Arial" w:eastAsia="Times New Roman" w:hAnsi="Arial" w:cs="Arial"/>
          <w:color w:val="000000"/>
          <w:sz w:val="22"/>
          <w:szCs w:val="22"/>
        </w:rPr>
        <w:t xml:space="preserve"> </w:t>
      </w:r>
      <w:r w:rsidRPr="009202F0">
        <w:rPr>
          <w:rFonts w:ascii="Times New Roman" w:eastAsia="Times New Roman" w:hAnsi="Times New Roman" w:cs="Times New Roman"/>
          <w:b/>
          <w:bCs/>
          <w:color w:val="000000"/>
          <w:sz w:val="22"/>
          <w:szCs w:val="22"/>
        </w:rPr>
        <w:t>Prime Onshoring Opportunity in strategic Midwest location</w:t>
      </w:r>
    </w:p>
    <w:p w:rsidR="009202F0" w:rsidRDefault="009202F0" w:rsidP="009202F0">
      <w:pPr>
        <w:pStyle w:val="p1"/>
        <w:rPr>
          <w:b/>
          <w:bCs/>
          <w:sz w:val="27"/>
          <w:szCs w:val="27"/>
        </w:rPr>
      </w:pPr>
    </w:p>
    <w:p w:rsidR="009202F0" w:rsidRPr="009202F0" w:rsidRDefault="009202F0" w:rsidP="009202F0">
      <w:pPr>
        <w:pStyle w:val="p1"/>
        <w:rPr>
          <w:sz w:val="27"/>
          <w:szCs w:val="27"/>
        </w:rPr>
      </w:pPr>
      <w:r w:rsidRPr="009202F0">
        <w:rPr>
          <w:b/>
          <w:bCs/>
          <w:sz w:val="27"/>
          <w:szCs w:val="27"/>
        </w:rPr>
        <w:lastRenderedPageBreak/>
        <w:t>Strategic Location:</w:t>
      </w:r>
    </w:p>
    <w:p w:rsidR="009202F0" w:rsidRPr="009202F0" w:rsidRDefault="009202F0" w:rsidP="009202F0">
      <w:pPr>
        <w:pStyle w:val="p2"/>
        <w:rPr>
          <w:sz w:val="22"/>
          <w:szCs w:val="22"/>
        </w:rPr>
      </w:pPr>
      <w:r>
        <w:rPr>
          <w:rStyle w:val="s1"/>
        </w:rPr>
        <w:t>•</w:t>
      </w:r>
      <w:r>
        <w:rPr>
          <w:rStyle w:val="s2"/>
        </w:rPr>
        <w:t xml:space="preserve"> </w:t>
      </w:r>
      <w:r w:rsidRPr="009202F0">
        <w:rPr>
          <w:b/>
          <w:bCs/>
          <w:sz w:val="22"/>
          <w:szCs w:val="22"/>
        </w:rPr>
        <w:t>Multimodal Transport Access:</w:t>
      </w:r>
      <w:r w:rsidRPr="009202F0">
        <w:rPr>
          <w:sz w:val="22"/>
          <w:szCs w:val="22"/>
        </w:rPr>
        <w:t xml:space="preserve"> Adjacent rail spur with </w:t>
      </w:r>
      <w:r w:rsidRPr="009202F0">
        <w:rPr>
          <w:b/>
          <w:bCs/>
          <w:sz w:val="22"/>
          <w:szCs w:val="22"/>
        </w:rPr>
        <w:t>Class 1 rail</w:t>
      </w:r>
      <w:r w:rsidRPr="009202F0">
        <w:rPr>
          <w:sz w:val="22"/>
          <w:szCs w:val="22"/>
        </w:rPr>
        <w:t xml:space="preserve"> access and close proximity to </w:t>
      </w:r>
      <w:r w:rsidRPr="009202F0">
        <w:rPr>
          <w:b/>
          <w:bCs/>
          <w:sz w:val="22"/>
          <w:szCs w:val="22"/>
        </w:rPr>
        <w:t>Port of</w:t>
      </w:r>
    </w:p>
    <w:p w:rsidR="009202F0" w:rsidRPr="009202F0" w:rsidRDefault="009202F0" w:rsidP="009202F0">
      <w:pPr>
        <w:pStyle w:val="p2"/>
        <w:rPr>
          <w:sz w:val="22"/>
          <w:szCs w:val="22"/>
        </w:rPr>
      </w:pPr>
      <w:r w:rsidRPr="009202F0">
        <w:rPr>
          <w:b/>
          <w:bCs/>
          <w:sz w:val="22"/>
          <w:szCs w:val="22"/>
        </w:rPr>
        <w:t>Indiana – Burns Harbor</w:t>
      </w:r>
      <w:r w:rsidRPr="009202F0">
        <w:rPr>
          <w:sz w:val="22"/>
          <w:szCs w:val="22"/>
        </w:rPr>
        <w:t xml:space="preserve"> (approx. 8 miles), providing global shipping links via Lake Michigan. Easy</w:t>
      </w:r>
    </w:p>
    <w:p w:rsidR="009202F0" w:rsidRPr="009202F0" w:rsidRDefault="009202F0" w:rsidP="009202F0">
      <w:pPr>
        <w:pStyle w:val="p2"/>
        <w:rPr>
          <w:sz w:val="22"/>
          <w:szCs w:val="22"/>
        </w:rPr>
      </w:pPr>
      <w:r w:rsidRPr="009202F0">
        <w:rPr>
          <w:sz w:val="22"/>
          <w:szCs w:val="22"/>
        </w:rPr>
        <w:t xml:space="preserve">highway access to </w:t>
      </w:r>
      <w:r w:rsidRPr="009202F0">
        <w:rPr>
          <w:b/>
          <w:bCs/>
          <w:sz w:val="22"/>
          <w:szCs w:val="22"/>
        </w:rPr>
        <w:t>I-90/94</w:t>
      </w:r>
      <w:r w:rsidRPr="009202F0">
        <w:rPr>
          <w:sz w:val="22"/>
          <w:szCs w:val="22"/>
        </w:rPr>
        <w:t xml:space="preserve"> and </w:t>
      </w:r>
      <w:r w:rsidRPr="009202F0">
        <w:rPr>
          <w:b/>
          <w:bCs/>
          <w:sz w:val="22"/>
          <w:szCs w:val="22"/>
        </w:rPr>
        <w:t>I-65</w:t>
      </w:r>
      <w:r w:rsidRPr="009202F0">
        <w:rPr>
          <w:sz w:val="22"/>
          <w:szCs w:val="22"/>
        </w:rPr>
        <w:t xml:space="preserve"> enables efficient trucking to Chicago and nationwide.</w:t>
      </w:r>
    </w:p>
    <w:p w:rsidR="009202F0" w:rsidRPr="009202F0" w:rsidRDefault="009202F0" w:rsidP="009202F0">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Strategic Location:</w:t>
      </w:r>
      <w:r w:rsidRPr="009202F0">
        <w:rPr>
          <w:sz w:val="22"/>
          <w:szCs w:val="22"/>
        </w:rPr>
        <w:t xml:space="preserve"> Positioned in Gary’s industrial corridor on the Lake Michigan shoreline (the historic</w:t>
      </w:r>
    </w:p>
    <w:p w:rsidR="009202F0" w:rsidRPr="009202F0" w:rsidRDefault="009202F0" w:rsidP="009202F0">
      <w:pPr>
        <w:pStyle w:val="p2"/>
        <w:rPr>
          <w:sz w:val="22"/>
          <w:szCs w:val="22"/>
        </w:rPr>
      </w:pPr>
      <w:r w:rsidRPr="009202F0">
        <w:rPr>
          <w:sz w:val="22"/>
          <w:szCs w:val="22"/>
        </w:rPr>
        <w:t>heart of U.S. steel country), the site benefits from a strong labor pool and supplier network in Northwest</w:t>
      </w:r>
    </w:p>
    <w:p w:rsidR="009202F0" w:rsidRPr="009202F0" w:rsidRDefault="009202F0" w:rsidP="009202F0">
      <w:pPr>
        <w:pStyle w:val="p2"/>
        <w:rPr>
          <w:sz w:val="22"/>
          <w:szCs w:val="22"/>
        </w:rPr>
      </w:pPr>
      <w:r w:rsidRPr="009202F0">
        <w:rPr>
          <w:sz w:val="22"/>
          <w:szCs w:val="22"/>
        </w:rPr>
        <w:t>Indiana. It lies within the Chicago metro area for convenient access to markets and talent.</w:t>
      </w:r>
    </w:p>
    <w:p w:rsidR="009202F0" w:rsidRPr="009202F0" w:rsidRDefault="009202F0" w:rsidP="009202F0">
      <w:pPr>
        <w:pStyle w:val="p2"/>
        <w:rPr>
          <w:sz w:val="22"/>
          <w:szCs w:val="22"/>
        </w:rPr>
      </w:pPr>
      <w:r w:rsidRPr="009202F0">
        <w:rPr>
          <w:rStyle w:val="s1"/>
          <w:sz w:val="22"/>
          <w:szCs w:val="22"/>
        </w:rPr>
        <w:t>•</w:t>
      </w:r>
      <w:r w:rsidRPr="009202F0">
        <w:rPr>
          <w:rStyle w:val="s2"/>
          <w:sz w:val="22"/>
          <w:szCs w:val="22"/>
        </w:rPr>
        <w:t xml:space="preserve"> </w:t>
      </w:r>
      <w:r w:rsidRPr="009202F0">
        <w:rPr>
          <w:b/>
          <w:bCs/>
          <w:sz w:val="22"/>
          <w:szCs w:val="22"/>
        </w:rPr>
        <w:t>Incentives:</w:t>
      </w:r>
      <w:r w:rsidRPr="009202F0">
        <w:rPr>
          <w:sz w:val="22"/>
          <w:szCs w:val="22"/>
        </w:rPr>
        <w:t xml:space="preserve"> The State of Indiana and City of Gary is pro-development, with potential tax abatement and</w:t>
      </w:r>
    </w:p>
    <w:p w:rsidR="009202F0" w:rsidRPr="009202F0" w:rsidRDefault="009202F0" w:rsidP="009202F0">
      <w:pPr>
        <w:pStyle w:val="p2"/>
        <w:rPr>
          <w:sz w:val="22"/>
          <w:szCs w:val="22"/>
        </w:rPr>
      </w:pPr>
      <w:r w:rsidRPr="009202F0">
        <w:rPr>
          <w:sz w:val="22"/>
          <w:szCs w:val="22"/>
        </w:rPr>
        <w:t>economic incentives for large job-creating projects.</w:t>
      </w:r>
    </w:p>
    <w:p w:rsidR="009202F0" w:rsidRPr="009202F0" w:rsidRDefault="009202F0" w:rsidP="009202F0">
      <w:pPr>
        <w:pStyle w:val="p1"/>
        <w:rPr>
          <w:b/>
          <w:bCs/>
          <w:sz w:val="10"/>
          <w:szCs w:val="10"/>
        </w:rPr>
      </w:pPr>
    </w:p>
    <w:p w:rsidR="009202F0" w:rsidRPr="009202F0" w:rsidRDefault="009202F0" w:rsidP="009202F0">
      <w:pPr>
        <w:pStyle w:val="p1"/>
        <w:rPr>
          <w:sz w:val="27"/>
          <w:szCs w:val="27"/>
        </w:rPr>
      </w:pPr>
      <w:r w:rsidRPr="009202F0">
        <w:rPr>
          <w:b/>
          <w:bCs/>
          <w:sz w:val="27"/>
          <w:szCs w:val="27"/>
        </w:rPr>
        <w:t>Transformation &amp; Activation Opportunity:</w:t>
      </w:r>
    </w:p>
    <w:p w:rsidR="009202F0" w:rsidRPr="009202F0" w:rsidRDefault="009202F0" w:rsidP="009202F0">
      <w:pPr>
        <w:pStyle w:val="p2"/>
        <w:rPr>
          <w:sz w:val="22"/>
          <w:szCs w:val="22"/>
        </w:rPr>
      </w:pPr>
      <w:r w:rsidRPr="009202F0">
        <w:rPr>
          <w:sz w:val="22"/>
          <w:szCs w:val="22"/>
        </w:rPr>
        <w:t xml:space="preserve">The property’s scale and infrastructure present a unique chance to </w:t>
      </w:r>
      <w:r w:rsidRPr="009202F0">
        <w:rPr>
          <w:b/>
          <w:bCs/>
          <w:sz w:val="22"/>
          <w:szCs w:val="22"/>
        </w:rPr>
        <w:t>onshore manufacturing</w:t>
      </w:r>
      <w:r w:rsidRPr="009202F0">
        <w:rPr>
          <w:sz w:val="22"/>
          <w:szCs w:val="22"/>
        </w:rPr>
        <w:t xml:space="preserve"> operations and avoid</w:t>
      </w:r>
    </w:p>
    <w:p w:rsidR="009202F0" w:rsidRPr="009202F0" w:rsidRDefault="009202F0" w:rsidP="009202F0">
      <w:pPr>
        <w:pStyle w:val="p2"/>
        <w:rPr>
          <w:sz w:val="22"/>
          <w:szCs w:val="22"/>
        </w:rPr>
      </w:pPr>
      <w:r w:rsidRPr="009202F0">
        <w:rPr>
          <w:sz w:val="22"/>
          <w:szCs w:val="22"/>
        </w:rPr>
        <w:t xml:space="preserve">global supply chain tariffs. Efficiently activate this historic industrial mill into a </w:t>
      </w:r>
      <w:r w:rsidRPr="009202F0">
        <w:rPr>
          <w:b/>
          <w:bCs/>
          <w:sz w:val="22"/>
          <w:szCs w:val="22"/>
        </w:rPr>
        <w:t>state-of-the-art production</w:t>
      </w:r>
    </w:p>
    <w:p w:rsidR="009202F0" w:rsidRPr="009202F0" w:rsidRDefault="009202F0" w:rsidP="009202F0">
      <w:pPr>
        <w:pStyle w:val="p2"/>
        <w:rPr>
          <w:sz w:val="22"/>
          <w:szCs w:val="22"/>
        </w:rPr>
      </w:pPr>
      <w:r w:rsidRPr="009202F0">
        <w:rPr>
          <w:b/>
          <w:bCs/>
          <w:sz w:val="22"/>
          <w:szCs w:val="22"/>
        </w:rPr>
        <w:t xml:space="preserve">facility </w:t>
      </w:r>
      <w:r w:rsidRPr="009202F0">
        <w:rPr>
          <w:sz w:val="22"/>
          <w:szCs w:val="22"/>
        </w:rPr>
        <w:t>capitalizing on existing rail and power infrastructure. The expansive building can be efficiently</w:t>
      </w:r>
    </w:p>
    <w:p w:rsidR="009202F0" w:rsidRPr="009202F0" w:rsidRDefault="009202F0" w:rsidP="009202F0">
      <w:pPr>
        <w:pStyle w:val="p2"/>
        <w:rPr>
          <w:sz w:val="22"/>
          <w:szCs w:val="22"/>
        </w:rPr>
      </w:pPr>
      <w:r w:rsidRPr="009202F0">
        <w:rPr>
          <w:sz w:val="22"/>
          <w:szCs w:val="22"/>
        </w:rPr>
        <w:t>reconfigured for single or multi-tenant use, making it suitable for a leased industrial and manufacturing campus,</w:t>
      </w:r>
    </w:p>
    <w:p w:rsidR="009C2299" w:rsidRPr="009202F0" w:rsidRDefault="009202F0" w:rsidP="009202F0">
      <w:pPr>
        <w:pStyle w:val="p2"/>
        <w:rPr>
          <w:sz w:val="22"/>
          <w:szCs w:val="22"/>
        </w:rPr>
      </w:pPr>
      <w:r w:rsidRPr="009202F0">
        <w:rPr>
          <w:sz w:val="22"/>
          <w:szCs w:val="22"/>
        </w:rPr>
        <w:t>warehouse, distribution hub, data center or other use. Ready for activation or redevelopment.</w:t>
      </w:r>
    </w:p>
    <w:p w:rsidR="00A27B20" w:rsidRPr="00A27B20" w:rsidRDefault="00E43210" w:rsidP="009D742A">
      <w:pPr>
        <w:spacing w:before="100" w:beforeAutospacing="1" w:after="100" w:afterAutospacing="1"/>
        <w:ind w:left="0" w:firstLine="0"/>
        <w:rPr>
          <w:rFonts w:ascii="Times New Roman" w:eastAsia="Times New Roman" w:hAnsi="Times New Roman" w:cs="Times New Roman"/>
        </w:rPr>
      </w:pPr>
      <w:r>
        <w:rPr>
          <w:rFonts w:ascii="Times New Roman" w:eastAsia="Times New Roman" w:hAnsi="Times New Roman" w:cs="Times New Roman"/>
          <w:noProof/>
        </w:rPr>
        <w:pict>
          <v:rect id="_x0000_i1025" alt="" style="width:468pt;height:.05pt;mso-width-percent:0;mso-height-percent:0;mso-width-percent:0;mso-height-percent:0" o:hralign="center" o:hrstd="t" o:hr="t" fillcolor="#a0a0a0" stroked="f"/>
        </w:pict>
      </w:r>
    </w:p>
    <w:p w:rsidR="009202F0" w:rsidRDefault="00A27B20" w:rsidP="002D533E">
      <w:pPr>
        <w:spacing w:before="100" w:beforeAutospacing="1" w:after="100" w:afterAutospacing="1"/>
        <w:ind w:left="0" w:firstLine="0"/>
        <w:outlineLvl w:val="1"/>
        <w:rPr>
          <w:rFonts w:ascii="Times New Roman" w:eastAsia="Times New Roman" w:hAnsi="Times New Roman" w:cs="Times New Roman"/>
          <w:b/>
          <w:bCs/>
          <w:sz w:val="36"/>
          <w:szCs w:val="36"/>
        </w:rPr>
      </w:pPr>
      <w:r w:rsidRPr="00A27B20">
        <w:rPr>
          <w:rFonts w:ascii="Times New Roman" w:eastAsia="Times New Roman" w:hAnsi="Times New Roman" w:cs="Times New Roman"/>
          <w:b/>
          <w:bCs/>
          <w:sz w:val="36"/>
          <w:szCs w:val="36"/>
        </w:rPr>
        <w:t xml:space="preserve">Detailed </w:t>
      </w:r>
      <w:r w:rsidR="002D533E">
        <w:rPr>
          <w:rFonts w:ascii="Times New Roman" w:eastAsia="Times New Roman" w:hAnsi="Times New Roman" w:cs="Times New Roman"/>
          <w:b/>
          <w:bCs/>
          <w:sz w:val="36"/>
          <w:szCs w:val="36"/>
        </w:rPr>
        <w:t>Description &amp; Highlights</w:t>
      </w:r>
    </w:p>
    <w:p w:rsidR="00EC1C49" w:rsidRPr="009202F0" w:rsidRDefault="00EC1C49" w:rsidP="00EC1C49">
      <w:pPr>
        <w:ind w:left="0" w:firstLine="0"/>
        <w:rPr>
          <w:rFonts w:ascii="Times New Roman" w:eastAsia="Times New Roman" w:hAnsi="Times New Roman" w:cs="Times New Roman"/>
          <w:sz w:val="22"/>
          <w:szCs w:val="22"/>
        </w:rPr>
      </w:pPr>
      <w:r w:rsidRPr="009D7DA7">
        <w:rPr>
          <w:rFonts w:ascii="Times New Roman" w:eastAsia="Times New Roman" w:hAnsi="Times New Roman" w:cs="Times New Roman"/>
          <w:sz w:val="22"/>
          <w:szCs w:val="22"/>
        </w:rPr>
        <w:t>Expansive interior of the former Republic Steel mill, showcasing steel-frame construction and high clear heights.</w:t>
      </w:r>
      <w:r w:rsidRPr="009202F0">
        <w:rPr>
          <w:rFonts w:ascii="Times New Roman" w:eastAsia="Times New Roman" w:hAnsi="Times New Roman" w:cs="Times New Roman"/>
          <w:sz w:val="22"/>
          <w:szCs w:val="22"/>
        </w:rPr>
        <w:t xml:space="preserve"> </w:t>
      </w:r>
      <w:r w:rsidRPr="009202F0">
        <w:rPr>
          <w:rFonts w:ascii="Times New Roman" w:eastAsia="Times New Roman" w:hAnsi="Times New Roman" w:cs="Times New Roman"/>
          <w:b/>
          <w:bCs/>
          <w:sz w:val="22"/>
          <w:szCs w:val="22"/>
        </w:rPr>
        <w:t>2800 E. Dunes Highway</w:t>
      </w:r>
      <w:r w:rsidRPr="009202F0">
        <w:rPr>
          <w:rFonts w:ascii="Times New Roman" w:eastAsia="Times New Roman" w:hAnsi="Times New Roman" w:cs="Times New Roman"/>
          <w:sz w:val="22"/>
          <w:szCs w:val="22"/>
        </w:rPr>
        <w:t xml:space="preserve"> is a substantial industrial facility encompassing </w:t>
      </w:r>
      <w:r w:rsidRPr="009202F0">
        <w:rPr>
          <w:rFonts w:ascii="Times New Roman" w:eastAsia="Times New Roman" w:hAnsi="Times New Roman" w:cs="Times New Roman"/>
          <w:b/>
          <w:bCs/>
          <w:sz w:val="22"/>
          <w:szCs w:val="22"/>
        </w:rPr>
        <w:t>≈264,093 square feet</w:t>
      </w:r>
      <w:r w:rsidRPr="009202F0">
        <w:rPr>
          <w:rFonts w:ascii="Times New Roman" w:eastAsia="Times New Roman" w:hAnsi="Times New Roman" w:cs="Times New Roman"/>
          <w:sz w:val="22"/>
          <w:szCs w:val="22"/>
        </w:rPr>
        <w:t xml:space="preserve"> under roof on approximately </w:t>
      </w:r>
      <w:r w:rsidRPr="009202F0">
        <w:rPr>
          <w:rFonts w:ascii="Times New Roman" w:eastAsia="Times New Roman" w:hAnsi="Times New Roman" w:cs="Times New Roman"/>
          <w:b/>
          <w:bCs/>
          <w:sz w:val="22"/>
          <w:szCs w:val="22"/>
        </w:rPr>
        <w:t>20 acres</w:t>
      </w:r>
      <w:r w:rsidRPr="009202F0">
        <w:rPr>
          <w:rFonts w:ascii="Times New Roman" w:eastAsia="Times New Roman" w:hAnsi="Times New Roman" w:cs="Times New Roman"/>
          <w:sz w:val="22"/>
          <w:szCs w:val="22"/>
        </w:rPr>
        <w:t xml:space="preserve"> of land. Formerly a manufacturing hub for Republic Steel, the property offers a </w:t>
      </w:r>
      <w:r w:rsidRPr="009202F0">
        <w:rPr>
          <w:rFonts w:ascii="Times New Roman" w:eastAsia="Times New Roman" w:hAnsi="Times New Roman" w:cs="Times New Roman"/>
          <w:b/>
          <w:bCs/>
          <w:sz w:val="22"/>
          <w:szCs w:val="22"/>
        </w:rPr>
        <w:t>robust industrial infrastructure</w:t>
      </w:r>
      <w:r w:rsidRPr="009202F0">
        <w:rPr>
          <w:rFonts w:ascii="Times New Roman" w:eastAsia="Times New Roman" w:hAnsi="Times New Roman" w:cs="Times New Roman"/>
          <w:sz w:val="22"/>
          <w:szCs w:val="22"/>
        </w:rPr>
        <w:t xml:space="preserve"> that can be leveraged for modern manufacturing, processing, or logistics uses. Key highlights include </w:t>
      </w:r>
      <w:r w:rsidRPr="009202F0">
        <w:rPr>
          <w:rFonts w:ascii="Times New Roman" w:eastAsia="Times New Roman" w:hAnsi="Times New Roman" w:cs="Times New Roman"/>
          <w:b/>
          <w:bCs/>
          <w:sz w:val="22"/>
          <w:szCs w:val="22"/>
        </w:rPr>
        <w:t>15 megawatts of available power</w:t>
      </w:r>
      <w:r w:rsidRPr="009202F0">
        <w:rPr>
          <w:rFonts w:ascii="Times New Roman" w:eastAsia="Times New Roman" w:hAnsi="Times New Roman" w:cs="Times New Roman"/>
          <w:sz w:val="22"/>
          <w:szCs w:val="22"/>
        </w:rPr>
        <w:t xml:space="preserve"> (suitable for energy-intensive operations), active </w:t>
      </w:r>
      <w:r w:rsidRPr="009202F0">
        <w:rPr>
          <w:rFonts w:ascii="Times New Roman" w:eastAsia="Times New Roman" w:hAnsi="Times New Roman" w:cs="Times New Roman"/>
          <w:b/>
          <w:bCs/>
          <w:sz w:val="22"/>
          <w:szCs w:val="22"/>
        </w:rPr>
        <w:t>rail spur connectivity</w:t>
      </w:r>
      <w:r w:rsidRPr="009202F0">
        <w:rPr>
          <w:rFonts w:ascii="Times New Roman" w:eastAsia="Times New Roman" w:hAnsi="Times New Roman" w:cs="Times New Roman"/>
          <w:sz w:val="22"/>
          <w:szCs w:val="22"/>
        </w:rPr>
        <w:t xml:space="preserve"> to mainline rail (critical for bulk material shipping), and </w:t>
      </w:r>
      <w:r w:rsidRPr="009202F0">
        <w:rPr>
          <w:rFonts w:ascii="Times New Roman" w:eastAsia="Times New Roman" w:hAnsi="Times New Roman" w:cs="Times New Roman"/>
          <w:b/>
          <w:bCs/>
          <w:sz w:val="22"/>
          <w:szCs w:val="22"/>
        </w:rPr>
        <w:t>M-3 Heavy Industrial zoning</w:t>
      </w:r>
      <w:r w:rsidRPr="009202F0">
        <w:rPr>
          <w:rFonts w:ascii="Times New Roman" w:eastAsia="Times New Roman" w:hAnsi="Times New Roman" w:cs="Times New Roman"/>
          <w:sz w:val="22"/>
          <w:szCs w:val="22"/>
        </w:rPr>
        <w:t xml:space="preserve"> which permits a wide array of heavy manufacturing and distribution activities.</w:t>
      </w:r>
    </w:p>
    <w:p w:rsidR="00EC1C49" w:rsidRPr="009202F0" w:rsidRDefault="00EC1C49" w:rsidP="00EC1C49">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sz w:val="22"/>
          <w:szCs w:val="22"/>
        </w:rPr>
        <w:t xml:space="preserve">This single-story steel mill building features expansive open floor areas with high ceilings, overhead crane ways, and heavy floor load capacity – ideal for machinery, fabrication lines, or high-stacking warehouse storage. The structure is built for industrial durability, with a steel superstructure, reinforced concrete slab, and ample column spacing. Adjoining the main structure are auxiliary spaces for offices, employee facilities, and equipment rooms that can be renovated or expanded as needed. </w:t>
      </w:r>
      <w:r w:rsidRPr="009202F0">
        <w:rPr>
          <w:rFonts w:ascii="Times New Roman" w:eastAsia="Times New Roman" w:hAnsi="Times New Roman" w:cs="Times New Roman"/>
          <w:b/>
          <w:bCs/>
          <w:sz w:val="22"/>
          <w:szCs w:val="22"/>
        </w:rPr>
        <w:t>In total, the facility provides a rare combination of immense size, power, and logistics access,</w:t>
      </w:r>
      <w:r w:rsidRPr="009202F0">
        <w:rPr>
          <w:rFonts w:ascii="Times New Roman" w:eastAsia="Times New Roman" w:hAnsi="Times New Roman" w:cs="Times New Roman"/>
          <w:sz w:val="22"/>
          <w:szCs w:val="22"/>
        </w:rPr>
        <w:t xml:space="preserve"> appealing to both industrial </w:t>
      </w:r>
      <w:r w:rsidR="001E3209">
        <w:rPr>
          <w:rFonts w:ascii="Times New Roman" w:eastAsia="Times New Roman" w:hAnsi="Times New Roman" w:cs="Times New Roman"/>
          <w:sz w:val="22"/>
          <w:szCs w:val="22"/>
        </w:rPr>
        <w:t>tenant</w:t>
      </w:r>
      <w:r w:rsidRPr="009202F0">
        <w:rPr>
          <w:rFonts w:ascii="Times New Roman" w:eastAsia="Times New Roman" w:hAnsi="Times New Roman" w:cs="Times New Roman"/>
          <w:sz w:val="22"/>
          <w:szCs w:val="22"/>
        </w:rPr>
        <w:t>-users and investors looking to reposition the asset</w:t>
      </w:r>
      <w:r w:rsidR="001E3209">
        <w:rPr>
          <w:rFonts w:ascii="Times New Roman" w:eastAsia="Times New Roman" w:hAnsi="Times New Roman" w:cs="Times New Roman"/>
          <w:sz w:val="22"/>
          <w:szCs w:val="22"/>
        </w:rPr>
        <w:t xml:space="preserve"> for subleasing</w:t>
      </w:r>
      <w:r w:rsidRPr="009202F0">
        <w:rPr>
          <w:rFonts w:ascii="Times New Roman" w:eastAsia="Times New Roman" w:hAnsi="Times New Roman" w:cs="Times New Roman"/>
          <w:sz w:val="22"/>
          <w:szCs w:val="22"/>
        </w:rPr>
        <w:t>.</w:t>
      </w:r>
    </w:p>
    <w:p w:rsidR="009202F0" w:rsidRPr="009202F0" w:rsidRDefault="009202F0" w:rsidP="009202F0">
      <w:pPr>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sz w:val="22"/>
          <w:szCs w:val="22"/>
        </w:rPr>
        <w:t>Key property highlights include:</w:t>
      </w:r>
    </w:p>
    <w:p w:rsidR="009202F0" w:rsidRPr="009202F0" w:rsidRDefault="009202F0" w:rsidP="009202F0">
      <w:pPr>
        <w:numPr>
          <w:ilvl w:val="0"/>
          <w:numId w:val="1"/>
        </w:numPr>
        <w:spacing w:before="100" w:beforeAutospacing="1" w:after="100" w:afterAutospacing="1"/>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Massive Building Footprint:</w:t>
      </w:r>
      <w:r w:rsidRPr="009202F0">
        <w:rPr>
          <w:rFonts w:ascii="Times New Roman" w:eastAsia="Times New Roman" w:hAnsi="Times New Roman" w:cs="Times New Roman"/>
          <w:sz w:val="22"/>
          <w:szCs w:val="22"/>
        </w:rPr>
        <w:t xml:space="preserve"> ~264,093 square feet of single-story industrial space with high clear spans, suitable for heavy equipment or high-volume warehousing.</w:t>
      </w:r>
    </w:p>
    <w:p w:rsidR="009202F0" w:rsidRPr="009202F0" w:rsidRDefault="009202F0" w:rsidP="009202F0">
      <w:pPr>
        <w:numPr>
          <w:ilvl w:val="0"/>
          <w:numId w:val="1"/>
        </w:numPr>
        <w:spacing w:before="100" w:beforeAutospacing="1" w:after="100" w:afterAutospacing="1"/>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Robust Power &amp; Utilities:</w:t>
      </w:r>
      <w:r w:rsidRPr="009202F0">
        <w:rPr>
          <w:rFonts w:ascii="Times New Roman" w:eastAsia="Times New Roman" w:hAnsi="Times New Roman" w:cs="Times New Roman"/>
          <w:sz w:val="22"/>
          <w:szCs w:val="22"/>
        </w:rPr>
        <w:t xml:space="preserve"> Equipped with </w:t>
      </w:r>
      <w:r w:rsidRPr="009202F0">
        <w:rPr>
          <w:rFonts w:ascii="Times New Roman" w:eastAsia="Times New Roman" w:hAnsi="Times New Roman" w:cs="Times New Roman"/>
          <w:b/>
          <w:bCs/>
          <w:sz w:val="22"/>
          <w:szCs w:val="22"/>
        </w:rPr>
        <w:t>15 MW</w:t>
      </w:r>
      <w:r w:rsidRPr="009202F0">
        <w:rPr>
          <w:rFonts w:ascii="Times New Roman" w:eastAsia="Times New Roman" w:hAnsi="Times New Roman" w:cs="Times New Roman"/>
          <w:sz w:val="22"/>
          <w:szCs w:val="22"/>
        </w:rPr>
        <w:t xml:space="preserve"> electrical capacity (utility-grade power) and industrial utilities to support manufacturing, </w:t>
      </w:r>
      <w:r w:rsidR="00EC1C49">
        <w:rPr>
          <w:rFonts w:ascii="Times New Roman" w:eastAsia="Times New Roman" w:hAnsi="Times New Roman" w:cs="Times New Roman"/>
          <w:sz w:val="22"/>
          <w:szCs w:val="22"/>
        </w:rPr>
        <w:t>distribution, warehouse</w:t>
      </w:r>
      <w:r w:rsidRPr="009202F0">
        <w:rPr>
          <w:rFonts w:ascii="Times New Roman" w:eastAsia="Times New Roman" w:hAnsi="Times New Roman" w:cs="Times New Roman"/>
          <w:sz w:val="22"/>
          <w:szCs w:val="22"/>
        </w:rPr>
        <w:t>, or data center uses.</w:t>
      </w:r>
    </w:p>
    <w:p w:rsidR="009202F0" w:rsidRPr="009202F0" w:rsidRDefault="009202F0" w:rsidP="009202F0">
      <w:pPr>
        <w:numPr>
          <w:ilvl w:val="0"/>
          <w:numId w:val="1"/>
        </w:numPr>
        <w:spacing w:before="100" w:beforeAutospacing="1" w:after="100" w:afterAutospacing="1"/>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Multimodal Transport Access:</w:t>
      </w:r>
      <w:r w:rsidRPr="009202F0">
        <w:rPr>
          <w:rFonts w:ascii="Times New Roman" w:eastAsia="Times New Roman" w:hAnsi="Times New Roman" w:cs="Times New Roman"/>
          <w:sz w:val="22"/>
          <w:szCs w:val="22"/>
        </w:rPr>
        <w:t xml:space="preserve"> Adjacent rail spur with </w:t>
      </w:r>
      <w:r w:rsidRPr="009202F0">
        <w:rPr>
          <w:rFonts w:ascii="Times New Roman" w:eastAsia="Times New Roman" w:hAnsi="Times New Roman" w:cs="Times New Roman"/>
          <w:b/>
          <w:bCs/>
          <w:sz w:val="22"/>
          <w:szCs w:val="22"/>
        </w:rPr>
        <w:t>Class 1 rail</w:t>
      </w:r>
      <w:r w:rsidRPr="009202F0">
        <w:rPr>
          <w:rFonts w:ascii="Times New Roman" w:eastAsia="Times New Roman" w:hAnsi="Times New Roman" w:cs="Times New Roman"/>
          <w:sz w:val="22"/>
          <w:szCs w:val="22"/>
        </w:rPr>
        <w:t xml:space="preserve"> access and close proximity to </w:t>
      </w:r>
      <w:r w:rsidRPr="009202F0">
        <w:rPr>
          <w:rFonts w:ascii="Times New Roman" w:eastAsia="Times New Roman" w:hAnsi="Times New Roman" w:cs="Times New Roman"/>
          <w:b/>
          <w:bCs/>
          <w:sz w:val="22"/>
          <w:szCs w:val="22"/>
        </w:rPr>
        <w:t>Port of Indiana – Burns Harbor</w:t>
      </w:r>
      <w:r w:rsidRPr="009202F0">
        <w:rPr>
          <w:rFonts w:ascii="Times New Roman" w:eastAsia="Times New Roman" w:hAnsi="Times New Roman" w:cs="Times New Roman"/>
          <w:sz w:val="22"/>
          <w:szCs w:val="22"/>
        </w:rPr>
        <w:t xml:space="preserve"> (approx. 8 miles), providing global shipping links via Lake Michigan. Easy highway access to </w:t>
      </w:r>
      <w:r w:rsidRPr="009202F0">
        <w:rPr>
          <w:rFonts w:ascii="Times New Roman" w:eastAsia="Times New Roman" w:hAnsi="Times New Roman" w:cs="Times New Roman"/>
          <w:b/>
          <w:bCs/>
          <w:sz w:val="22"/>
          <w:szCs w:val="22"/>
        </w:rPr>
        <w:t>I-90/94</w:t>
      </w:r>
      <w:r w:rsidRPr="009202F0">
        <w:rPr>
          <w:rFonts w:ascii="Times New Roman" w:eastAsia="Times New Roman" w:hAnsi="Times New Roman" w:cs="Times New Roman"/>
          <w:sz w:val="22"/>
          <w:szCs w:val="22"/>
        </w:rPr>
        <w:t xml:space="preserve"> and </w:t>
      </w:r>
      <w:r w:rsidRPr="009202F0">
        <w:rPr>
          <w:rFonts w:ascii="Times New Roman" w:eastAsia="Times New Roman" w:hAnsi="Times New Roman" w:cs="Times New Roman"/>
          <w:b/>
          <w:bCs/>
          <w:sz w:val="22"/>
          <w:szCs w:val="22"/>
        </w:rPr>
        <w:t>I-65</w:t>
      </w:r>
      <w:r w:rsidRPr="009202F0">
        <w:rPr>
          <w:rFonts w:ascii="Times New Roman" w:eastAsia="Times New Roman" w:hAnsi="Times New Roman" w:cs="Times New Roman"/>
          <w:sz w:val="22"/>
          <w:szCs w:val="22"/>
        </w:rPr>
        <w:t xml:space="preserve"> enables efficient trucking to Chicago and nationwide.</w:t>
      </w:r>
    </w:p>
    <w:p w:rsidR="009202F0" w:rsidRPr="009202F0" w:rsidRDefault="009202F0" w:rsidP="009202F0">
      <w:pPr>
        <w:numPr>
          <w:ilvl w:val="0"/>
          <w:numId w:val="1"/>
        </w:numPr>
        <w:spacing w:before="100" w:beforeAutospacing="1" w:after="100" w:afterAutospacing="1"/>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Strategic Location:</w:t>
      </w:r>
      <w:r w:rsidRPr="009202F0">
        <w:rPr>
          <w:rFonts w:ascii="Times New Roman" w:eastAsia="Times New Roman" w:hAnsi="Times New Roman" w:cs="Times New Roman"/>
          <w:sz w:val="22"/>
          <w:szCs w:val="22"/>
        </w:rPr>
        <w:t xml:space="preserve"> Positioned in Gary’s industrial corridor on the Lake Michigan shoreline (the historic heart of U.S. steel country), the site benefits from a strong labor pool and supplier network in Northwest Indiana. It lies within the Chicago metro area for convenient access to markets and talent. </w:t>
      </w:r>
    </w:p>
    <w:p w:rsidR="009202F0" w:rsidRPr="009202F0" w:rsidRDefault="009202F0" w:rsidP="009202F0">
      <w:pPr>
        <w:numPr>
          <w:ilvl w:val="0"/>
          <w:numId w:val="1"/>
        </w:numPr>
        <w:spacing w:before="100" w:beforeAutospacing="1" w:after="100" w:afterAutospacing="1"/>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Zoning &amp; Incentives:</w:t>
      </w:r>
      <w:r w:rsidRPr="009202F0">
        <w:rPr>
          <w:rFonts w:ascii="Times New Roman" w:eastAsia="Times New Roman" w:hAnsi="Times New Roman" w:cs="Times New Roman"/>
          <w:sz w:val="22"/>
          <w:szCs w:val="22"/>
        </w:rPr>
        <w:t xml:space="preserve"> M-3 zoning (heavy manufacturing) allows a wide range of industrial uses. The City of Gary is pro-development, with potential tax abatement and economic incentives for large job-creating projects.</w:t>
      </w:r>
    </w:p>
    <w:p w:rsidR="005761F0" w:rsidRDefault="005761F0" w:rsidP="00CE5A58">
      <w:pPr>
        <w:spacing w:before="100" w:beforeAutospacing="1" w:after="100" w:afterAutospacing="1"/>
        <w:ind w:left="0" w:firstLine="0"/>
        <w:outlineLvl w:val="2"/>
        <w:rPr>
          <w:rFonts w:ascii="Times New Roman" w:eastAsia="Times New Roman" w:hAnsi="Times New Roman" w:cs="Times New Roman"/>
          <w:b/>
          <w:bCs/>
          <w:sz w:val="27"/>
          <w:szCs w:val="27"/>
        </w:rPr>
      </w:pPr>
    </w:p>
    <w:p w:rsidR="00CE5A58" w:rsidRDefault="00A27B20" w:rsidP="00CE5A58">
      <w:pPr>
        <w:spacing w:before="100" w:beforeAutospacing="1" w:after="100" w:afterAutospacing="1"/>
        <w:ind w:left="0" w:firstLine="0"/>
        <w:outlineLvl w:val="2"/>
        <w:rPr>
          <w:rFonts w:ascii="Times New Roman" w:eastAsia="Times New Roman" w:hAnsi="Times New Roman" w:cs="Times New Roman"/>
          <w:i/>
          <w:iCs/>
          <w:sz w:val="22"/>
          <w:szCs w:val="22"/>
        </w:rPr>
      </w:pPr>
      <w:r w:rsidRPr="00A27B20">
        <w:rPr>
          <w:rFonts w:ascii="Times New Roman" w:eastAsia="Times New Roman" w:hAnsi="Times New Roman" w:cs="Times New Roman"/>
          <w:b/>
          <w:bCs/>
          <w:sz w:val="27"/>
          <w:szCs w:val="27"/>
        </w:rPr>
        <w:lastRenderedPageBreak/>
        <w:t>Location &amp; Accessibility</w:t>
      </w:r>
    </w:p>
    <w:p w:rsidR="00A27B20" w:rsidRPr="009202F0" w:rsidRDefault="00A27B20" w:rsidP="00CE5A58">
      <w:pPr>
        <w:spacing w:before="100" w:beforeAutospacing="1" w:after="100" w:afterAutospacing="1"/>
        <w:ind w:left="0" w:firstLine="0"/>
        <w:outlineLvl w:val="2"/>
        <w:rPr>
          <w:rFonts w:ascii="Times New Roman" w:eastAsia="Times New Roman" w:hAnsi="Times New Roman" w:cs="Times New Roman"/>
          <w:sz w:val="22"/>
          <w:szCs w:val="22"/>
        </w:rPr>
      </w:pPr>
      <w:r w:rsidRPr="009202F0">
        <w:rPr>
          <w:rFonts w:ascii="Times New Roman" w:eastAsia="Times New Roman" w:hAnsi="Times New Roman" w:cs="Times New Roman"/>
          <w:sz w:val="22"/>
          <w:szCs w:val="22"/>
        </w:rPr>
        <w:t xml:space="preserve">The site sits in the industrial corridor of </w:t>
      </w:r>
      <w:r w:rsidRPr="009202F0">
        <w:rPr>
          <w:rFonts w:ascii="Times New Roman" w:eastAsia="Times New Roman" w:hAnsi="Times New Roman" w:cs="Times New Roman"/>
          <w:b/>
          <w:bCs/>
          <w:sz w:val="22"/>
          <w:szCs w:val="22"/>
        </w:rPr>
        <w:t>Gary, Indiana</w:t>
      </w:r>
      <w:r w:rsidRPr="009202F0">
        <w:rPr>
          <w:rFonts w:ascii="Times New Roman" w:eastAsia="Times New Roman" w:hAnsi="Times New Roman" w:cs="Times New Roman"/>
          <w:sz w:val="22"/>
          <w:szCs w:val="22"/>
        </w:rPr>
        <w:t>, a city historically dominated by steel and manufacturing activity​</w:t>
      </w:r>
      <w:hyperlink r:id="rId8" w:anchor=":~:text=Indiana%20%2C%20United%20States,7" w:tgtFrame="_blank" w:history="1">
        <w:r w:rsidRPr="009202F0">
          <w:rPr>
            <w:rFonts w:ascii="Times New Roman" w:eastAsia="Times New Roman" w:hAnsi="Times New Roman" w:cs="Times New Roman"/>
            <w:color w:val="0000FF"/>
            <w:sz w:val="22"/>
            <w:szCs w:val="22"/>
            <w:u w:val="single"/>
          </w:rPr>
          <w:t>en.wikipedia.org</w:t>
        </w:r>
      </w:hyperlink>
      <w:r w:rsidRPr="009202F0">
        <w:rPr>
          <w:rFonts w:ascii="Times New Roman" w:eastAsia="Times New Roman" w:hAnsi="Times New Roman" w:cs="Times New Roman"/>
          <w:sz w:val="22"/>
          <w:szCs w:val="22"/>
        </w:rPr>
        <w:t xml:space="preserve">. This strategic location offers </w:t>
      </w:r>
      <w:r w:rsidRPr="009202F0">
        <w:rPr>
          <w:rFonts w:ascii="Times New Roman" w:eastAsia="Times New Roman" w:hAnsi="Times New Roman" w:cs="Times New Roman"/>
          <w:b/>
          <w:bCs/>
          <w:sz w:val="22"/>
          <w:szCs w:val="22"/>
        </w:rPr>
        <w:t>multi-modal transportation advantages</w:t>
      </w:r>
      <w:r w:rsidRPr="009202F0">
        <w:rPr>
          <w:rFonts w:ascii="Times New Roman" w:eastAsia="Times New Roman" w:hAnsi="Times New Roman" w:cs="Times New Roman"/>
          <w:sz w:val="22"/>
          <w:szCs w:val="22"/>
        </w:rPr>
        <w:t xml:space="preserve"> for both inbound supplies and outbound product distribution:</w:t>
      </w:r>
    </w:p>
    <w:p w:rsidR="00A27B20" w:rsidRPr="009202F0" w:rsidRDefault="00A27B20" w:rsidP="00A27B20">
      <w:pPr>
        <w:numPr>
          <w:ilvl w:val="0"/>
          <w:numId w:val="2"/>
        </w:numPr>
        <w:spacing w:before="100" w:beforeAutospacing="1" w:after="100" w:afterAutospacing="1"/>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Highway Access:</w:t>
      </w:r>
      <w:r w:rsidRPr="009202F0">
        <w:rPr>
          <w:rFonts w:ascii="Times New Roman" w:eastAsia="Times New Roman" w:hAnsi="Times New Roman" w:cs="Times New Roman"/>
          <w:sz w:val="22"/>
          <w:szCs w:val="22"/>
        </w:rPr>
        <w:t xml:space="preserve"> Immediate connectivity to the </w:t>
      </w:r>
      <w:r w:rsidRPr="009202F0">
        <w:rPr>
          <w:rFonts w:ascii="Times New Roman" w:eastAsia="Times New Roman" w:hAnsi="Times New Roman" w:cs="Times New Roman"/>
          <w:b/>
          <w:bCs/>
          <w:sz w:val="22"/>
          <w:szCs w:val="22"/>
        </w:rPr>
        <w:t>Borman Expressway (I-80/I-94)</w:t>
      </w:r>
      <w:r w:rsidRPr="009202F0">
        <w:rPr>
          <w:rFonts w:ascii="Times New Roman" w:eastAsia="Times New Roman" w:hAnsi="Times New Roman" w:cs="Times New Roman"/>
          <w:sz w:val="22"/>
          <w:szCs w:val="22"/>
        </w:rPr>
        <w:t xml:space="preserve"> and the </w:t>
      </w:r>
      <w:r w:rsidRPr="009202F0">
        <w:rPr>
          <w:rFonts w:ascii="Times New Roman" w:eastAsia="Times New Roman" w:hAnsi="Times New Roman" w:cs="Times New Roman"/>
          <w:b/>
          <w:bCs/>
          <w:sz w:val="22"/>
          <w:szCs w:val="22"/>
        </w:rPr>
        <w:t>Indiana Toll Road (I-90)</w:t>
      </w:r>
      <w:r w:rsidRPr="009202F0">
        <w:rPr>
          <w:rFonts w:ascii="Times New Roman" w:eastAsia="Times New Roman" w:hAnsi="Times New Roman" w:cs="Times New Roman"/>
          <w:sz w:val="22"/>
          <w:szCs w:val="22"/>
        </w:rPr>
        <w:t xml:space="preserve">, which together form a major east–west freight artery through the Midwest. The I-65 interchange (north–south route to the Indianapolis region and the South) is only a few miles from the property. This highway network enables </w:t>
      </w:r>
      <w:r w:rsidRPr="009202F0">
        <w:rPr>
          <w:rFonts w:ascii="Times New Roman" w:eastAsia="Times New Roman" w:hAnsi="Times New Roman" w:cs="Times New Roman"/>
          <w:b/>
          <w:bCs/>
          <w:sz w:val="22"/>
          <w:szCs w:val="22"/>
        </w:rPr>
        <w:t>easy truck transport</w:t>
      </w:r>
      <w:r w:rsidRPr="009202F0">
        <w:rPr>
          <w:rFonts w:ascii="Times New Roman" w:eastAsia="Times New Roman" w:hAnsi="Times New Roman" w:cs="Times New Roman"/>
          <w:sz w:val="22"/>
          <w:szCs w:val="22"/>
        </w:rPr>
        <w:t xml:space="preserve"> to Chicago (approximately a 30</w:t>
      </w:r>
      <w:r w:rsidR="00CE5A58">
        <w:rPr>
          <w:rFonts w:ascii="Times New Roman" w:eastAsia="Times New Roman" w:hAnsi="Times New Roman" w:cs="Times New Roman"/>
          <w:sz w:val="22"/>
          <w:szCs w:val="22"/>
        </w:rPr>
        <w:t>-</w:t>
      </w:r>
      <w:r w:rsidRPr="009202F0">
        <w:rPr>
          <w:rFonts w:ascii="Times New Roman" w:eastAsia="Times New Roman" w:hAnsi="Times New Roman" w:cs="Times New Roman"/>
          <w:sz w:val="22"/>
          <w:szCs w:val="22"/>
        </w:rPr>
        <w:t>minute drive to downtown), Detroit, Indianapolis, and beyond.</w:t>
      </w:r>
    </w:p>
    <w:p w:rsidR="00A27B20" w:rsidRPr="009202F0" w:rsidRDefault="00A27B20" w:rsidP="00A27B20">
      <w:pPr>
        <w:numPr>
          <w:ilvl w:val="0"/>
          <w:numId w:val="2"/>
        </w:numPr>
        <w:spacing w:before="100" w:beforeAutospacing="1" w:after="100" w:afterAutospacing="1"/>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Rail Access:</w:t>
      </w:r>
      <w:r w:rsidRPr="009202F0">
        <w:rPr>
          <w:rFonts w:ascii="Times New Roman" w:eastAsia="Times New Roman" w:hAnsi="Times New Roman" w:cs="Times New Roman"/>
          <w:sz w:val="22"/>
          <w:szCs w:val="22"/>
        </w:rPr>
        <w:t xml:space="preserve"> The property is rail-served, featuring an on-site spur capable of handling railcars. It connects to the regional rail network with </w:t>
      </w:r>
      <w:r w:rsidRPr="009202F0">
        <w:rPr>
          <w:rFonts w:ascii="Times New Roman" w:eastAsia="Times New Roman" w:hAnsi="Times New Roman" w:cs="Times New Roman"/>
          <w:b/>
          <w:bCs/>
          <w:sz w:val="22"/>
          <w:szCs w:val="22"/>
        </w:rPr>
        <w:t>Class I railroad</w:t>
      </w:r>
      <w:r w:rsidRPr="009202F0">
        <w:rPr>
          <w:rFonts w:ascii="Times New Roman" w:eastAsia="Times New Roman" w:hAnsi="Times New Roman" w:cs="Times New Roman"/>
          <w:sz w:val="22"/>
          <w:szCs w:val="22"/>
        </w:rPr>
        <w:t xml:space="preserve"> service (via CN/Grand Trunk or Norfolk Southern lines in Gary) for heavy bulk shipping. This is a significant asset for industries that rely on rail for raw materials (such as steel coil, chemicals, or grain) or wish to ship finished goods cost-effectively cross-country.</w:t>
      </w:r>
    </w:p>
    <w:p w:rsidR="00A27B20" w:rsidRPr="009202F0" w:rsidRDefault="00A27B20" w:rsidP="00A27B20">
      <w:pPr>
        <w:numPr>
          <w:ilvl w:val="0"/>
          <w:numId w:val="2"/>
        </w:numPr>
        <w:spacing w:before="100" w:beforeAutospacing="1" w:after="100" w:afterAutospacing="1"/>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Port &amp; Global Connectivity:</w:t>
      </w:r>
      <w:r w:rsidRPr="009202F0">
        <w:rPr>
          <w:rFonts w:ascii="Times New Roman" w:eastAsia="Times New Roman" w:hAnsi="Times New Roman" w:cs="Times New Roman"/>
          <w:sz w:val="22"/>
          <w:szCs w:val="22"/>
        </w:rPr>
        <w:t xml:space="preserve"> The </w:t>
      </w:r>
      <w:r w:rsidRPr="009202F0">
        <w:rPr>
          <w:rFonts w:ascii="Times New Roman" w:eastAsia="Times New Roman" w:hAnsi="Times New Roman" w:cs="Times New Roman"/>
          <w:b/>
          <w:bCs/>
          <w:sz w:val="22"/>
          <w:szCs w:val="22"/>
        </w:rPr>
        <w:t>Port of Indiana – Burns Harbor</w:t>
      </w:r>
      <w:r w:rsidRPr="009202F0">
        <w:rPr>
          <w:rFonts w:ascii="Times New Roman" w:eastAsia="Times New Roman" w:hAnsi="Times New Roman" w:cs="Times New Roman"/>
          <w:sz w:val="22"/>
          <w:szCs w:val="22"/>
        </w:rPr>
        <w:t xml:space="preserve"> on Lake Michigan is roughly 8 miles east, offering a direct water shipping route to the Great Lakes and St. Lawrence Seaway. Through the port, heavy cargo can reach international markets or arrive from overseas, making this site suitable for import/export-oriented operations. Additionally, </w:t>
      </w:r>
      <w:r w:rsidRPr="009202F0">
        <w:rPr>
          <w:rFonts w:ascii="Times New Roman" w:eastAsia="Times New Roman" w:hAnsi="Times New Roman" w:cs="Times New Roman"/>
          <w:b/>
          <w:bCs/>
          <w:sz w:val="22"/>
          <w:szCs w:val="22"/>
        </w:rPr>
        <w:t>Gary/Chicago International Airport</w:t>
      </w:r>
      <w:r w:rsidRPr="009202F0">
        <w:rPr>
          <w:rFonts w:ascii="Times New Roman" w:eastAsia="Times New Roman" w:hAnsi="Times New Roman" w:cs="Times New Roman"/>
          <w:sz w:val="22"/>
          <w:szCs w:val="22"/>
        </w:rPr>
        <w:t xml:space="preserve"> is nearby, and Chicago’s O’Hare and Midway airports are within an hour’s drive, supporting corporate travel and air freight needs.</w:t>
      </w:r>
    </w:p>
    <w:p w:rsidR="00B95FDE" w:rsidRDefault="00B95FDE" w:rsidP="00B95FDE">
      <w:pPr>
        <w:spacing w:before="100" w:beforeAutospacing="1" w:after="100" w:afterAutospacing="1"/>
        <w:ind w:left="0" w:firstLine="0"/>
        <w:jc w:val="center"/>
        <w:rPr>
          <w:rFonts w:ascii="Times New Roman" w:eastAsia="Times New Roman" w:hAnsi="Times New Roman" w:cs="Times New Roman"/>
          <w:sz w:val="22"/>
          <w:szCs w:val="22"/>
        </w:rPr>
      </w:pPr>
      <w:r w:rsidRPr="00272FC8">
        <w:rPr>
          <w:rFonts w:ascii="Times New Roman" w:eastAsia="Times New Roman" w:hAnsi="Times New Roman" w:cs="Times New Roman"/>
          <w:b/>
          <w:bCs/>
          <w:noProof/>
          <w:sz w:val="27"/>
          <w:szCs w:val="27"/>
        </w:rPr>
        <w:drawing>
          <wp:inline distT="0" distB="0" distL="0" distR="0" wp14:anchorId="56165A8E" wp14:editId="329CEC87">
            <wp:extent cx="4166290" cy="4166290"/>
            <wp:effectExtent l="0" t="0" r="0" b="0"/>
            <wp:docPr id="988411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11156" name=""/>
                    <pic:cNvPicPr/>
                  </pic:nvPicPr>
                  <pic:blipFill>
                    <a:blip r:embed="rId9"/>
                    <a:stretch>
                      <a:fillRect/>
                    </a:stretch>
                  </pic:blipFill>
                  <pic:spPr>
                    <a:xfrm>
                      <a:off x="0" y="0"/>
                      <a:ext cx="4276036" cy="4276036"/>
                    </a:xfrm>
                    <a:prstGeom prst="rect">
                      <a:avLst/>
                    </a:prstGeom>
                  </pic:spPr>
                </pic:pic>
              </a:graphicData>
            </a:graphic>
          </wp:inline>
        </w:drawing>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sz w:val="22"/>
          <w:szCs w:val="22"/>
        </w:rPr>
        <w:t xml:space="preserve">Situated at the nexus of these transport modes, the facility can readily </w:t>
      </w:r>
      <w:r w:rsidRPr="009202F0">
        <w:rPr>
          <w:rFonts w:ascii="Times New Roman" w:eastAsia="Times New Roman" w:hAnsi="Times New Roman" w:cs="Times New Roman"/>
          <w:b/>
          <w:bCs/>
          <w:sz w:val="22"/>
          <w:szCs w:val="22"/>
        </w:rPr>
        <w:t>integrate into national and global supply chains</w:t>
      </w:r>
      <w:r w:rsidRPr="009202F0">
        <w:rPr>
          <w:rFonts w:ascii="Times New Roman" w:eastAsia="Times New Roman" w:hAnsi="Times New Roman" w:cs="Times New Roman"/>
          <w:sz w:val="22"/>
          <w:szCs w:val="22"/>
        </w:rPr>
        <w:t xml:space="preserve">. Companies operating here can distribute products nationwide with </w:t>
      </w:r>
      <w:r w:rsidR="00CE5A58">
        <w:rPr>
          <w:rFonts w:ascii="Times New Roman" w:eastAsia="Times New Roman" w:hAnsi="Times New Roman" w:cs="Times New Roman"/>
          <w:sz w:val="22"/>
          <w:szCs w:val="22"/>
        </w:rPr>
        <w:t>1-</w:t>
      </w:r>
      <w:r w:rsidRPr="009202F0">
        <w:rPr>
          <w:rFonts w:ascii="Times New Roman" w:eastAsia="Times New Roman" w:hAnsi="Times New Roman" w:cs="Times New Roman"/>
          <w:sz w:val="22"/>
          <w:szCs w:val="22"/>
        </w:rPr>
        <w:t>day truck transit to most Midwest markets, and also tap into Chicago’s extensive rail intermodal yards for coast-to-coast container shipments.</w:t>
      </w:r>
    </w:p>
    <w:p w:rsidR="005761F0" w:rsidRDefault="005761F0" w:rsidP="00A27B20">
      <w:pPr>
        <w:spacing w:before="100" w:beforeAutospacing="1" w:after="100" w:afterAutospacing="1"/>
        <w:ind w:left="0" w:firstLine="0"/>
        <w:outlineLvl w:val="2"/>
        <w:rPr>
          <w:rFonts w:ascii="Times New Roman" w:eastAsia="Times New Roman" w:hAnsi="Times New Roman" w:cs="Times New Roman"/>
          <w:b/>
          <w:bCs/>
          <w:sz w:val="27"/>
          <w:szCs w:val="27"/>
        </w:rPr>
      </w:pPr>
    </w:p>
    <w:p w:rsidR="00A27B20" w:rsidRPr="00A27B20" w:rsidRDefault="00A27B20" w:rsidP="00A27B20">
      <w:pPr>
        <w:spacing w:before="100" w:beforeAutospacing="1" w:after="100" w:afterAutospacing="1"/>
        <w:ind w:left="0" w:firstLine="0"/>
        <w:outlineLvl w:val="2"/>
        <w:rPr>
          <w:rFonts w:ascii="Times New Roman" w:eastAsia="Times New Roman" w:hAnsi="Times New Roman" w:cs="Times New Roman"/>
          <w:b/>
          <w:bCs/>
          <w:sz w:val="27"/>
          <w:szCs w:val="27"/>
        </w:rPr>
      </w:pPr>
      <w:r w:rsidRPr="00A27B20">
        <w:rPr>
          <w:rFonts w:ascii="Times New Roman" w:eastAsia="Times New Roman" w:hAnsi="Times New Roman" w:cs="Times New Roman"/>
          <w:b/>
          <w:bCs/>
          <w:sz w:val="27"/>
          <w:szCs w:val="27"/>
        </w:rPr>
        <w:lastRenderedPageBreak/>
        <w:t>Historical Significance &amp; Redevelopment Potential</w:t>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sz w:val="22"/>
          <w:szCs w:val="22"/>
        </w:rPr>
        <w:t xml:space="preserve">This site has a rich industrial pedigree as part of </w:t>
      </w:r>
      <w:r w:rsidRPr="009202F0">
        <w:rPr>
          <w:rFonts w:ascii="Times New Roman" w:eastAsia="Times New Roman" w:hAnsi="Times New Roman" w:cs="Times New Roman"/>
          <w:b/>
          <w:bCs/>
          <w:sz w:val="22"/>
          <w:szCs w:val="22"/>
        </w:rPr>
        <w:t>Republic Steel’s Gary works</w:t>
      </w:r>
      <w:r w:rsidRPr="009202F0">
        <w:rPr>
          <w:rFonts w:ascii="Times New Roman" w:eastAsia="Times New Roman" w:hAnsi="Times New Roman" w:cs="Times New Roman"/>
          <w:sz w:val="22"/>
          <w:szCs w:val="22"/>
        </w:rPr>
        <w:t xml:space="preserve">, once contributing to the region’s steel production might. The massive building and surrounding grounds were purpose-built for heavy manufacturing, featuring robust utilities (industrial-grade gas, water, sewer) and even legacy environmental infrastructure (like on-site rail yards, crane systems, and reinforced foundations for furnaces or mills). As a </w:t>
      </w:r>
      <w:r w:rsidRPr="009202F0">
        <w:rPr>
          <w:rFonts w:ascii="Times New Roman" w:eastAsia="Times New Roman" w:hAnsi="Times New Roman" w:cs="Times New Roman"/>
          <w:b/>
          <w:bCs/>
          <w:sz w:val="22"/>
          <w:szCs w:val="22"/>
        </w:rPr>
        <w:t>brownfield redevelopment opportunity</w:t>
      </w:r>
      <w:r w:rsidRPr="009202F0">
        <w:rPr>
          <w:rFonts w:ascii="Times New Roman" w:eastAsia="Times New Roman" w:hAnsi="Times New Roman" w:cs="Times New Roman"/>
          <w:sz w:val="22"/>
          <w:szCs w:val="22"/>
        </w:rPr>
        <w:t xml:space="preserve">, the property offers </w:t>
      </w:r>
      <w:r w:rsidRPr="009202F0">
        <w:rPr>
          <w:rFonts w:ascii="Times New Roman" w:eastAsia="Times New Roman" w:hAnsi="Times New Roman" w:cs="Times New Roman"/>
          <w:b/>
          <w:bCs/>
          <w:sz w:val="22"/>
          <w:szCs w:val="22"/>
        </w:rPr>
        <w:t>“good bones”</w:t>
      </w:r>
      <w:r w:rsidRPr="009202F0">
        <w:rPr>
          <w:rFonts w:ascii="Times New Roman" w:eastAsia="Times New Roman" w:hAnsi="Times New Roman" w:cs="Times New Roman"/>
          <w:sz w:val="22"/>
          <w:szCs w:val="22"/>
        </w:rPr>
        <w:t xml:space="preserve"> – a framework that can be revitalized rather than built from scratch. Investors and developers can save considerably on infrastructure costs by reutilizing the existing structural shell and utility connections. The wide-open interior bays (stretching hundreds of feet) allow flexible reconfiguration: whether for </w:t>
      </w:r>
      <w:r w:rsidRPr="009202F0">
        <w:rPr>
          <w:rFonts w:ascii="Times New Roman" w:eastAsia="Times New Roman" w:hAnsi="Times New Roman" w:cs="Times New Roman"/>
          <w:b/>
          <w:bCs/>
          <w:sz w:val="22"/>
          <w:szCs w:val="22"/>
        </w:rPr>
        <w:t>modern assembly lines, a regional fulfillment center, or subdivided into smaller manufacturing pods</w:t>
      </w:r>
      <w:r w:rsidRPr="009202F0">
        <w:rPr>
          <w:rFonts w:ascii="Times New Roman" w:eastAsia="Times New Roman" w:hAnsi="Times New Roman" w:cs="Times New Roman"/>
          <w:sz w:val="22"/>
          <w:szCs w:val="22"/>
        </w:rPr>
        <w:t>.</w:t>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sz w:val="22"/>
          <w:szCs w:val="22"/>
        </w:rPr>
        <w:t xml:space="preserve">Gary’s economic development authorities are highly supportive of rehabilitating such legacy industrial sites. Similar projects in the area (for example, the redevelopment of another former Republic Steel plant by Alliance Steel) have enjoyed local government cooperation and incentives, reflecting a push to </w:t>
      </w:r>
      <w:r w:rsidRPr="009202F0">
        <w:rPr>
          <w:rFonts w:ascii="Times New Roman" w:eastAsia="Times New Roman" w:hAnsi="Times New Roman" w:cs="Times New Roman"/>
          <w:b/>
          <w:bCs/>
          <w:sz w:val="22"/>
          <w:szCs w:val="22"/>
        </w:rPr>
        <w:t>bring jobs back to this historically industrial city</w:t>
      </w:r>
      <w:r w:rsidRPr="009202F0">
        <w:rPr>
          <w:rFonts w:ascii="Times New Roman" w:eastAsia="Times New Roman" w:hAnsi="Times New Roman" w:cs="Times New Roman"/>
          <w:sz w:val="22"/>
          <w:szCs w:val="22"/>
        </w:rPr>
        <w:t xml:space="preserve">. The subject property’s location and scale position it for various adaptive reuses, including: heavy manufacturing (steel, foundry, machinery), </w:t>
      </w:r>
      <w:r w:rsidRPr="009202F0">
        <w:rPr>
          <w:rFonts w:ascii="Times New Roman" w:eastAsia="Times New Roman" w:hAnsi="Times New Roman" w:cs="Times New Roman"/>
          <w:b/>
          <w:bCs/>
          <w:sz w:val="22"/>
          <w:szCs w:val="22"/>
        </w:rPr>
        <w:t>battery or EV component production</w:t>
      </w:r>
      <w:r w:rsidRPr="009202F0">
        <w:rPr>
          <w:rFonts w:ascii="Times New Roman" w:eastAsia="Times New Roman" w:hAnsi="Times New Roman" w:cs="Times New Roman"/>
          <w:sz w:val="22"/>
          <w:szCs w:val="22"/>
        </w:rPr>
        <w:t xml:space="preserve">, large-scale recycling or metal processing, </w:t>
      </w:r>
      <w:r w:rsidRPr="009202F0">
        <w:rPr>
          <w:rFonts w:ascii="Times New Roman" w:eastAsia="Times New Roman" w:hAnsi="Times New Roman" w:cs="Times New Roman"/>
          <w:b/>
          <w:bCs/>
          <w:sz w:val="22"/>
          <w:szCs w:val="22"/>
        </w:rPr>
        <w:t>distribution warehouse</w:t>
      </w:r>
      <w:r w:rsidRPr="009202F0">
        <w:rPr>
          <w:rFonts w:ascii="Times New Roman" w:eastAsia="Times New Roman" w:hAnsi="Times New Roman" w:cs="Times New Roman"/>
          <w:sz w:val="22"/>
          <w:szCs w:val="22"/>
        </w:rPr>
        <w:t xml:space="preserve"> serving Chicagoland, or even a multi-tenant industrial business park.</w:t>
      </w:r>
    </w:p>
    <w:p w:rsidR="00863A2E" w:rsidRPr="009E26FB" w:rsidRDefault="00A27B20" w:rsidP="009E26FB">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sz w:val="22"/>
          <w:szCs w:val="22"/>
        </w:rPr>
        <w:t xml:space="preserve">Redeveloping </w:t>
      </w:r>
      <w:r w:rsidR="009E26FB">
        <w:rPr>
          <w:rFonts w:ascii="Times New Roman" w:eastAsia="Times New Roman" w:hAnsi="Times New Roman" w:cs="Times New Roman"/>
          <w:sz w:val="22"/>
          <w:szCs w:val="22"/>
        </w:rPr>
        <w:t xml:space="preserve">and activation of </w:t>
      </w:r>
      <w:r w:rsidRPr="009202F0">
        <w:rPr>
          <w:rFonts w:ascii="Times New Roman" w:eastAsia="Times New Roman" w:hAnsi="Times New Roman" w:cs="Times New Roman"/>
          <w:sz w:val="22"/>
          <w:szCs w:val="22"/>
        </w:rPr>
        <w:t xml:space="preserve">this site aligns with broader trends of </w:t>
      </w:r>
      <w:r w:rsidRPr="009202F0">
        <w:rPr>
          <w:rFonts w:ascii="Times New Roman" w:eastAsia="Times New Roman" w:hAnsi="Times New Roman" w:cs="Times New Roman"/>
          <w:b/>
          <w:bCs/>
          <w:sz w:val="22"/>
          <w:szCs w:val="22"/>
        </w:rPr>
        <w:t>onshoring manufacturing</w:t>
      </w:r>
      <w:r w:rsidRPr="009202F0">
        <w:rPr>
          <w:rFonts w:ascii="Times New Roman" w:eastAsia="Times New Roman" w:hAnsi="Times New Roman" w:cs="Times New Roman"/>
          <w:sz w:val="22"/>
          <w:szCs w:val="22"/>
        </w:rPr>
        <w:t xml:space="preserve"> in the U.S. </w:t>
      </w:r>
      <w:r w:rsidR="009251E7">
        <w:rPr>
          <w:rFonts w:ascii="Times New Roman" w:eastAsia="Times New Roman" w:hAnsi="Times New Roman" w:cs="Times New Roman"/>
          <w:sz w:val="22"/>
          <w:szCs w:val="22"/>
        </w:rPr>
        <w:t>as</w:t>
      </w:r>
      <w:r w:rsidRPr="009202F0">
        <w:rPr>
          <w:rFonts w:ascii="Times New Roman" w:eastAsia="Times New Roman" w:hAnsi="Times New Roman" w:cs="Times New Roman"/>
          <w:sz w:val="22"/>
          <w:szCs w:val="22"/>
        </w:rPr>
        <w:t xml:space="preserve"> companies are seeking domestic facilities to mitigate tariff costs and global supply chain risks. This property directly addresses that need with its ready-made industrial capacity. </w:t>
      </w:r>
      <w:r w:rsidR="009251E7">
        <w:rPr>
          <w:rFonts w:ascii="Times New Roman" w:eastAsia="Times New Roman" w:hAnsi="Times New Roman" w:cs="Times New Roman"/>
          <w:sz w:val="22"/>
          <w:szCs w:val="22"/>
        </w:rPr>
        <w:t>This</w:t>
      </w:r>
      <w:r w:rsidRPr="009202F0">
        <w:rPr>
          <w:rFonts w:ascii="Times New Roman" w:eastAsia="Times New Roman" w:hAnsi="Times New Roman" w:cs="Times New Roman"/>
          <w:sz w:val="22"/>
          <w:szCs w:val="22"/>
        </w:rPr>
        <w:t xml:space="preserve"> facility </w:t>
      </w:r>
      <w:r w:rsidR="009251E7">
        <w:rPr>
          <w:rFonts w:ascii="Times New Roman" w:eastAsia="Times New Roman" w:hAnsi="Times New Roman" w:cs="Times New Roman"/>
          <w:sz w:val="22"/>
          <w:szCs w:val="22"/>
        </w:rPr>
        <w:t xml:space="preserve">is available </w:t>
      </w:r>
      <w:r w:rsidRPr="009202F0">
        <w:rPr>
          <w:rFonts w:ascii="Times New Roman" w:eastAsia="Times New Roman" w:hAnsi="Times New Roman" w:cs="Times New Roman"/>
          <w:sz w:val="22"/>
          <w:szCs w:val="22"/>
        </w:rPr>
        <w:t xml:space="preserve">to one large anchor tenant or </w:t>
      </w:r>
      <w:r w:rsidR="009251E7">
        <w:rPr>
          <w:rFonts w:ascii="Times New Roman" w:eastAsia="Times New Roman" w:hAnsi="Times New Roman" w:cs="Times New Roman"/>
          <w:sz w:val="22"/>
          <w:szCs w:val="22"/>
        </w:rPr>
        <w:t xml:space="preserve">an investor seeking </w:t>
      </w:r>
      <w:r w:rsidRPr="009202F0">
        <w:rPr>
          <w:rFonts w:ascii="Times New Roman" w:eastAsia="Times New Roman" w:hAnsi="Times New Roman" w:cs="Times New Roman"/>
          <w:sz w:val="22"/>
          <w:szCs w:val="22"/>
        </w:rPr>
        <w:t xml:space="preserve">multiple tenants, potentially achieving a high return on investment by leasing segments of the building for </w:t>
      </w:r>
      <w:r w:rsidRPr="009202F0">
        <w:rPr>
          <w:rFonts w:ascii="Times New Roman" w:eastAsia="Times New Roman" w:hAnsi="Times New Roman" w:cs="Times New Roman"/>
          <w:b/>
          <w:bCs/>
          <w:sz w:val="22"/>
          <w:szCs w:val="22"/>
        </w:rPr>
        <w:t>premium industrial rents</w:t>
      </w:r>
      <w:r w:rsidRPr="009202F0">
        <w:rPr>
          <w:rFonts w:ascii="Times New Roman" w:eastAsia="Times New Roman" w:hAnsi="Times New Roman" w:cs="Times New Roman"/>
          <w:sz w:val="22"/>
          <w:szCs w:val="22"/>
        </w:rPr>
        <w:t xml:space="preserve"> once upgraded. Additionally, the acreage provides room for </w:t>
      </w:r>
      <w:r w:rsidRPr="009202F0">
        <w:rPr>
          <w:rFonts w:ascii="Times New Roman" w:eastAsia="Times New Roman" w:hAnsi="Times New Roman" w:cs="Times New Roman"/>
          <w:b/>
          <w:bCs/>
          <w:sz w:val="22"/>
          <w:szCs w:val="22"/>
        </w:rPr>
        <w:t>expansion or new construction</w:t>
      </w:r>
      <w:r w:rsidRPr="009202F0">
        <w:rPr>
          <w:rFonts w:ascii="Times New Roman" w:eastAsia="Times New Roman" w:hAnsi="Times New Roman" w:cs="Times New Roman"/>
          <w:sz w:val="22"/>
          <w:szCs w:val="22"/>
        </w:rPr>
        <w:t xml:space="preserve"> (outparcel development, additional loading docks, or yard storage) if needed.</w:t>
      </w:r>
    </w:p>
    <w:p w:rsidR="00A27B20" w:rsidRPr="00A27B20" w:rsidRDefault="00A27B20" w:rsidP="00A27B20">
      <w:pPr>
        <w:spacing w:before="100" w:beforeAutospacing="1" w:after="100" w:afterAutospacing="1"/>
        <w:ind w:left="0" w:firstLine="0"/>
        <w:outlineLvl w:val="2"/>
        <w:rPr>
          <w:rFonts w:ascii="Times New Roman" w:eastAsia="Times New Roman" w:hAnsi="Times New Roman" w:cs="Times New Roman"/>
          <w:b/>
          <w:bCs/>
          <w:sz w:val="27"/>
          <w:szCs w:val="27"/>
        </w:rPr>
      </w:pPr>
      <w:r w:rsidRPr="00A27B20">
        <w:rPr>
          <w:rFonts w:ascii="Times New Roman" w:eastAsia="Times New Roman" w:hAnsi="Times New Roman" w:cs="Times New Roman"/>
          <w:b/>
          <w:bCs/>
          <w:sz w:val="27"/>
          <w:szCs w:val="27"/>
        </w:rPr>
        <w:t>Site Specifications</w:t>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Building Area:</w:t>
      </w:r>
      <w:r w:rsidRPr="009202F0">
        <w:rPr>
          <w:rFonts w:ascii="Times New Roman" w:eastAsia="Times New Roman" w:hAnsi="Times New Roman" w:cs="Times New Roman"/>
          <w:sz w:val="22"/>
          <w:szCs w:val="22"/>
        </w:rPr>
        <w:t xml:space="preserve"> Approximately </w:t>
      </w:r>
      <w:r w:rsidRPr="009202F0">
        <w:rPr>
          <w:rFonts w:ascii="Times New Roman" w:eastAsia="Times New Roman" w:hAnsi="Times New Roman" w:cs="Times New Roman"/>
          <w:b/>
          <w:bCs/>
          <w:sz w:val="22"/>
          <w:szCs w:val="22"/>
        </w:rPr>
        <w:t>264,093 square feet</w:t>
      </w:r>
      <w:r w:rsidRPr="009202F0">
        <w:rPr>
          <w:rFonts w:ascii="Times New Roman" w:eastAsia="Times New Roman" w:hAnsi="Times New Roman" w:cs="Times New Roman"/>
          <w:sz w:val="22"/>
          <w:szCs w:val="22"/>
        </w:rPr>
        <w:t xml:space="preserve"> (single-story). The building is currently in shell condition, allowing a user to outfit it to specific requirements. Significant portions of the roof and walls are in place, and the interior is primarily clear span space with minimal supporting offices (which can be built-out or removed as needed).</w:t>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Site Area:</w:t>
      </w:r>
      <w:r w:rsidRPr="009202F0">
        <w:rPr>
          <w:rFonts w:ascii="Times New Roman" w:eastAsia="Times New Roman" w:hAnsi="Times New Roman" w:cs="Times New Roman"/>
          <w:sz w:val="22"/>
          <w:szCs w:val="22"/>
        </w:rPr>
        <w:t xml:space="preserve"> ~</w:t>
      </w:r>
      <w:r w:rsidRPr="009202F0">
        <w:rPr>
          <w:rFonts w:ascii="Times New Roman" w:eastAsia="Times New Roman" w:hAnsi="Times New Roman" w:cs="Times New Roman"/>
          <w:b/>
          <w:bCs/>
          <w:sz w:val="22"/>
          <w:szCs w:val="22"/>
        </w:rPr>
        <w:t>20 acres</w:t>
      </w:r>
      <w:r w:rsidRPr="009202F0">
        <w:rPr>
          <w:rFonts w:ascii="Times New Roman" w:eastAsia="Times New Roman" w:hAnsi="Times New Roman" w:cs="Times New Roman"/>
          <w:sz w:val="22"/>
          <w:szCs w:val="22"/>
        </w:rPr>
        <w:t xml:space="preserve"> (≈ 871,200 SF) of land. The expansive yard can accommodate laydown areas, outdoor storage, or additional structures. There is ample room for </w:t>
      </w:r>
      <w:r w:rsidRPr="009202F0">
        <w:rPr>
          <w:rFonts w:ascii="Times New Roman" w:eastAsia="Times New Roman" w:hAnsi="Times New Roman" w:cs="Times New Roman"/>
          <w:b/>
          <w:bCs/>
          <w:sz w:val="22"/>
          <w:szCs w:val="22"/>
        </w:rPr>
        <w:t>truck courts, trailer parking</w:t>
      </w:r>
      <w:r w:rsidRPr="009202F0">
        <w:rPr>
          <w:rFonts w:ascii="Times New Roman" w:eastAsia="Times New Roman" w:hAnsi="Times New Roman" w:cs="Times New Roman"/>
          <w:sz w:val="22"/>
          <w:szCs w:val="22"/>
        </w:rPr>
        <w:t xml:space="preserve">, and railcar staging. The site’s footprint also offers potential for </w:t>
      </w:r>
      <w:r w:rsidRPr="009202F0">
        <w:rPr>
          <w:rFonts w:ascii="Times New Roman" w:eastAsia="Times New Roman" w:hAnsi="Times New Roman" w:cs="Times New Roman"/>
          <w:b/>
          <w:bCs/>
          <w:sz w:val="22"/>
          <w:szCs w:val="22"/>
        </w:rPr>
        <w:t>rail loop expansion</w:t>
      </w:r>
      <w:r w:rsidRPr="009202F0">
        <w:rPr>
          <w:rFonts w:ascii="Times New Roman" w:eastAsia="Times New Roman" w:hAnsi="Times New Roman" w:cs="Times New Roman"/>
          <w:sz w:val="22"/>
          <w:szCs w:val="22"/>
        </w:rPr>
        <w:t xml:space="preserve"> or adding a spur for unit train access if required by heavy rail users.</w:t>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Power &amp; Utilities:</w:t>
      </w:r>
      <w:r w:rsidRPr="009202F0">
        <w:rPr>
          <w:rFonts w:ascii="Times New Roman" w:eastAsia="Times New Roman" w:hAnsi="Times New Roman" w:cs="Times New Roman"/>
          <w:sz w:val="22"/>
          <w:szCs w:val="22"/>
        </w:rPr>
        <w:t xml:space="preserve"> </w:t>
      </w:r>
      <w:r w:rsidRPr="009202F0">
        <w:rPr>
          <w:rFonts w:ascii="Times New Roman" w:eastAsia="Times New Roman" w:hAnsi="Times New Roman" w:cs="Times New Roman"/>
          <w:b/>
          <w:bCs/>
          <w:sz w:val="22"/>
          <w:szCs w:val="22"/>
        </w:rPr>
        <w:t>15 MW</w:t>
      </w:r>
      <w:r w:rsidRPr="009202F0">
        <w:rPr>
          <w:rFonts w:ascii="Times New Roman" w:eastAsia="Times New Roman" w:hAnsi="Times New Roman" w:cs="Times New Roman"/>
          <w:sz w:val="22"/>
          <w:szCs w:val="22"/>
        </w:rPr>
        <w:t xml:space="preserve"> (15,000 kW) electric power capacity on site, fed by a dedicated substation capable of heavy industrial load. This high electrical capacity is a standout feature (far exceeding typical warehouse power) and can support energy-intensive processes such as arc furnaces, large-scale fabrication, or crypto mining data centers. Water, gas, and sewer services are available at industrial volumes/pressures, given the property’s past use in steel production. The facility could also be a candidate for renewable energy integration (e.g., rooftop solar or private substation upgrades) to further enhance power reliability and reduce long-term energy costs.</w:t>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Loading &amp; Rail:</w:t>
      </w:r>
      <w:r w:rsidRPr="009202F0">
        <w:rPr>
          <w:rFonts w:ascii="Times New Roman" w:eastAsia="Times New Roman" w:hAnsi="Times New Roman" w:cs="Times New Roman"/>
          <w:sz w:val="22"/>
          <w:szCs w:val="22"/>
        </w:rPr>
        <w:t xml:space="preserve"> Multiple </w:t>
      </w:r>
      <w:r w:rsidRPr="009202F0">
        <w:rPr>
          <w:rFonts w:ascii="Times New Roman" w:eastAsia="Times New Roman" w:hAnsi="Times New Roman" w:cs="Times New Roman"/>
          <w:b/>
          <w:bCs/>
          <w:sz w:val="22"/>
          <w:szCs w:val="22"/>
        </w:rPr>
        <w:t>grade-level doors and high-bay openings</w:t>
      </w:r>
      <w:r w:rsidRPr="009202F0">
        <w:rPr>
          <w:rFonts w:ascii="Times New Roman" w:eastAsia="Times New Roman" w:hAnsi="Times New Roman" w:cs="Times New Roman"/>
          <w:sz w:val="22"/>
          <w:szCs w:val="22"/>
        </w:rPr>
        <w:t xml:space="preserve"> exist for truck loading/unloading, and additional dock-high loading bays can be installed during redevelopment (the structure allows for knock-out panel installation). The property’s rail spur enters the site along the eastern boundary, with space to spot multiple railcars on-site. Class A rail service (with connections to national rail lines) means bulk materials can be delivered directly to the building, a rare feature for many industrial properties. This can dramatically lower the transportation cost for raw materials (steel, aggregates, etc.) or bulk product shipments.</w:t>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Ceiling Height:</w:t>
      </w:r>
      <w:r w:rsidRPr="009202F0">
        <w:rPr>
          <w:rFonts w:ascii="Times New Roman" w:eastAsia="Times New Roman" w:hAnsi="Times New Roman" w:cs="Times New Roman"/>
          <w:sz w:val="22"/>
          <w:szCs w:val="22"/>
        </w:rPr>
        <w:t xml:space="preserve"> Predominantly high bay industrial space; exact clear heights vary but much of the building offers </w:t>
      </w:r>
      <w:r w:rsidRPr="009202F0">
        <w:rPr>
          <w:rFonts w:ascii="Times New Roman" w:eastAsia="Times New Roman" w:hAnsi="Times New Roman" w:cs="Times New Roman"/>
          <w:b/>
          <w:bCs/>
          <w:sz w:val="22"/>
          <w:szCs w:val="22"/>
        </w:rPr>
        <w:t>30’+ clearance</w:t>
      </w:r>
      <w:r w:rsidRPr="009202F0">
        <w:rPr>
          <w:rFonts w:ascii="Times New Roman" w:eastAsia="Times New Roman" w:hAnsi="Times New Roman" w:cs="Times New Roman"/>
          <w:sz w:val="22"/>
          <w:szCs w:val="22"/>
        </w:rPr>
        <w:t xml:space="preserve"> at the center (with crane rails mounted at approximately 25’ height). This is sufficient for overhead crane operation </w:t>
      </w:r>
      <w:r w:rsidRPr="009202F0">
        <w:rPr>
          <w:rFonts w:ascii="Times New Roman" w:eastAsia="Times New Roman" w:hAnsi="Times New Roman" w:cs="Times New Roman"/>
          <w:sz w:val="22"/>
          <w:szCs w:val="22"/>
        </w:rPr>
        <w:lastRenderedPageBreak/>
        <w:t>and installation of mezzanines or tall racking systems if used for warehousing. The structural steel frame can support heavy roof-mounted equipment or additional craneways as needed.</w:t>
      </w:r>
    </w:p>
    <w:p w:rsidR="00A27B20" w:rsidRPr="009202F0" w:rsidRDefault="00A27B20" w:rsidP="00A27B20">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b/>
          <w:bCs/>
          <w:sz w:val="22"/>
          <w:szCs w:val="22"/>
        </w:rPr>
        <w:t>Construction:</w:t>
      </w:r>
      <w:r w:rsidRPr="009202F0">
        <w:rPr>
          <w:rFonts w:ascii="Times New Roman" w:eastAsia="Times New Roman" w:hAnsi="Times New Roman" w:cs="Times New Roman"/>
          <w:sz w:val="22"/>
          <w:szCs w:val="22"/>
        </w:rPr>
        <w:t xml:space="preserve"> Industrial-grade construction – steel framing with metal panel and masonry exterior walls. The foundations are reinforced concrete, engineered to bear extremely heavy loads (previously supporting steel mill machinery). Sections of the building have clerestory windows and vents from the mill days, providing opportunity for adding modern translucent panels or HVAC systems for a climate-controlled environment. Overall, the structure is sound, ready for retrofit, and far faster to adapt than a ground-up equivalent (with demolition of obsolete portions as an option to create more open yard or new construction area).</w:t>
      </w:r>
    </w:p>
    <w:p w:rsidR="00A27B20" w:rsidRPr="00A27B20" w:rsidRDefault="00A27B20" w:rsidP="00A27B20">
      <w:pPr>
        <w:spacing w:before="100" w:beforeAutospacing="1" w:after="100" w:afterAutospacing="1"/>
        <w:ind w:left="0" w:firstLine="0"/>
        <w:outlineLvl w:val="2"/>
        <w:rPr>
          <w:rFonts w:ascii="Times New Roman" w:eastAsia="Times New Roman" w:hAnsi="Times New Roman" w:cs="Times New Roman"/>
          <w:b/>
          <w:bCs/>
          <w:sz w:val="27"/>
          <w:szCs w:val="27"/>
        </w:rPr>
      </w:pPr>
      <w:r w:rsidRPr="00A27B20">
        <w:rPr>
          <w:rFonts w:ascii="Times New Roman" w:eastAsia="Times New Roman" w:hAnsi="Times New Roman" w:cs="Times New Roman"/>
          <w:b/>
          <w:bCs/>
          <w:sz w:val="27"/>
          <w:szCs w:val="27"/>
        </w:rPr>
        <w:t>Investment &amp; Tenant Appeal</w:t>
      </w:r>
    </w:p>
    <w:p w:rsidR="00A27B20" w:rsidRPr="00A27B20" w:rsidRDefault="00A27B20" w:rsidP="00A27B20">
      <w:pPr>
        <w:spacing w:before="100" w:beforeAutospacing="1" w:after="100" w:afterAutospacing="1"/>
        <w:ind w:left="0" w:firstLine="0"/>
        <w:rPr>
          <w:rFonts w:ascii="Times New Roman" w:eastAsia="Times New Roman" w:hAnsi="Times New Roman" w:cs="Times New Roman"/>
        </w:rPr>
      </w:pPr>
      <w:r w:rsidRPr="009202F0">
        <w:rPr>
          <w:rFonts w:ascii="Times New Roman" w:eastAsia="Times New Roman" w:hAnsi="Times New Roman" w:cs="Times New Roman"/>
          <w:sz w:val="22"/>
          <w:szCs w:val="22"/>
        </w:rPr>
        <w:t xml:space="preserve">From an </w:t>
      </w:r>
      <w:r w:rsidRPr="009202F0">
        <w:rPr>
          <w:rFonts w:ascii="Times New Roman" w:eastAsia="Times New Roman" w:hAnsi="Times New Roman" w:cs="Times New Roman"/>
          <w:b/>
          <w:bCs/>
          <w:sz w:val="22"/>
          <w:szCs w:val="22"/>
        </w:rPr>
        <w:t>investment perspective</w:t>
      </w:r>
      <w:r w:rsidRPr="009202F0">
        <w:rPr>
          <w:rFonts w:ascii="Times New Roman" w:eastAsia="Times New Roman" w:hAnsi="Times New Roman" w:cs="Times New Roman"/>
          <w:sz w:val="22"/>
          <w:szCs w:val="22"/>
        </w:rPr>
        <w:t xml:space="preserve">, this offering provides significant upside. The combination of scale, infrastructure, and location would be very costly to replicate today. By </w:t>
      </w:r>
      <w:r w:rsidR="001E3209">
        <w:rPr>
          <w:rFonts w:ascii="Times New Roman" w:eastAsia="Times New Roman" w:hAnsi="Times New Roman" w:cs="Times New Roman"/>
          <w:sz w:val="22"/>
          <w:szCs w:val="22"/>
        </w:rPr>
        <w:t xml:space="preserve">activating or </w:t>
      </w:r>
      <w:r w:rsidRPr="009202F0">
        <w:rPr>
          <w:rFonts w:ascii="Times New Roman" w:eastAsia="Times New Roman" w:hAnsi="Times New Roman" w:cs="Times New Roman"/>
          <w:sz w:val="22"/>
          <w:szCs w:val="22"/>
        </w:rPr>
        <w:t>repositioning this asset, an investor</w:t>
      </w:r>
      <w:r w:rsidR="001E3209">
        <w:rPr>
          <w:rFonts w:ascii="Times New Roman" w:eastAsia="Times New Roman" w:hAnsi="Times New Roman" w:cs="Times New Roman"/>
          <w:sz w:val="22"/>
          <w:szCs w:val="22"/>
        </w:rPr>
        <w:t xml:space="preserve"> user</w:t>
      </w:r>
      <w:r w:rsidRPr="009202F0">
        <w:rPr>
          <w:rFonts w:ascii="Times New Roman" w:eastAsia="Times New Roman" w:hAnsi="Times New Roman" w:cs="Times New Roman"/>
          <w:sz w:val="22"/>
          <w:szCs w:val="22"/>
        </w:rPr>
        <w:t xml:space="preserve"> could unlock substantial value through leasing the property for long-term </w:t>
      </w:r>
      <w:r w:rsidR="001E3209">
        <w:rPr>
          <w:rFonts w:ascii="Times New Roman" w:eastAsia="Times New Roman" w:hAnsi="Times New Roman" w:cs="Times New Roman"/>
          <w:sz w:val="22"/>
          <w:szCs w:val="22"/>
        </w:rPr>
        <w:t>operational use</w:t>
      </w:r>
      <w:r w:rsidRPr="009202F0">
        <w:rPr>
          <w:rFonts w:ascii="Times New Roman" w:eastAsia="Times New Roman" w:hAnsi="Times New Roman" w:cs="Times New Roman"/>
          <w:sz w:val="22"/>
          <w:szCs w:val="22"/>
        </w:rPr>
        <w:t xml:space="preserve"> as the demand for well-located industrial space in the Chicago area continues to grow. The property’s </w:t>
      </w:r>
      <w:r w:rsidRPr="009202F0">
        <w:rPr>
          <w:rFonts w:ascii="Times New Roman" w:eastAsia="Times New Roman" w:hAnsi="Times New Roman" w:cs="Times New Roman"/>
          <w:b/>
          <w:bCs/>
          <w:sz w:val="22"/>
          <w:szCs w:val="22"/>
        </w:rPr>
        <w:t>proximity to Chicago</w:t>
      </w:r>
      <w:r w:rsidRPr="009202F0">
        <w:rPr>
          <w:rFonts w:ascii="Times New Roman" w:eastAsia="Times New Roman" w:hAnsi="Times New Roman" w:cs="Times New Roman"/>
          <w:sz w:val="22"/>
          <w:szCs w:val="22"/>
        </w:rPr>
        <w:t xml:space="preserve"> (the nation’s third-largest metro) and placement in the logistics-rich Northwest Indiana region </w:t>
      </w:r>
      <w:r w:rsidR="001E3209">
        <w:rPr>
          <w:rFonts w:ascii="Times New Roman" w:eastAsia="Times New Roman" w:hAnsi="Times New Roman" w:cs="Times New Roman"/>
          <w:sz w:val="22"/>
          <w:szCs w:val="22"/>
        </w:rPr>
        <w:t>is ideal for</w:t>
      </w:r>
      <w:r w:rsidRPr="009202F0">
        <w:rPr>
          <w:rFonts w:ascii="Times New Roman" w:eastAsia="Times New Roman" w:hAnsi="Times New Roman" w:cs="Times New Roman"/>
          <w:sz w:val="22"/>
          <w:szCs w:val="22"/>
        </w:rPr>
        <w:t xml:space="preserve"> potential t</w:t>
      </w:r>
      <w:r w:rsidR="001E3209">
        <w:rPr>
          <w:rFonts w:ascii="Times New Roman" w:eastAsia="Times New Roman" w:hAnsi="Times New Roman" w:cs="Times New Roman"/>
          <w:sz w:val="22"/>
          <w:szCs w:val="22"/>
        </w:rPr>
        <w:t>enant uses including</w:t>
      </w:r>
      <w:r w:rsidRPr="009202F0">
        <w:rPr>
          <w:rFonts w:ascii="Times New Roman" w:eastAsia="Times New Roman" w:hAnsi="Times New Roman" w:cs="Times New Roman"/>
          <w:sz w:val="22"/>
          <w:szCs w:val="22"/>
        </w:rPr>
        <w:t xml:space="preserve"> manufacturing</w:t>
      </w:r>
      <w:r w:rsidR="001E3209">
        <w:rPr>
          <w:rFonts w:ascii="Times New Roman" w:eastAsia="Times New Roman" w:hAnsi="Times New Roman" w:cs="Times New Roman"/>
          <w:sz w:val="22"/>
          <w:szCs w:val="22"/>
        </w:rPr>
        <w:t>,</w:t>
      </w:r>
      <w:r w:rsidRPr="009202F0">
        <w:rPr>
          <w:rFonts w:ascii="Times New Roman" w:eastAsia="Times New Roman" w:hAnsi="Times New Roman" w:cs="Times New Roman"/>
          <w:sz w:val="22"/>
          <w:szCs w:val="22"/>
        </w:rPr>
        <w:t xml:space="preserve"> </w:t>
      </w:r>
      <w:r w:rsidR="001E3209">
        <w:rPr>
          <w:rFonts w:ascii="Times New Roman" w:eastAsia="Times New Roman" w:hAnsi="Times New Roman" w:cs="Times New Roman"/>
          <w:sz w:val="22"/>
          <w:szCs w:val="22"/>
        </w:rPr>
        <w:t>warehousing, l</w:t>
      </w:r>
      <w:r w:rsidRPr="009202F0">
        <w:rPr>
          <w:rFonts w:ascii="Times New Roman" w:eastAsia="Times New Roman" w:hAnsi="Times New Roman" w:cs="Times New Roman"/>
          <w:sz w:val="22"/>
          <w:szCs w:val="22"/>
        </w:rPr>
        <w:t>ogistics operators</w:t>
      </w:r>
      <w:r w:rsidR="001E3209">
        <w:rPr>
          <w:rFonts w:ascii="Times New Roman" w:eastAsia="Times New Roman" w:hAnsi="Times New Roman" w:cs="Times New Roman"/>
          <w:sz w:val="22"/>
          <w:szCs w:val="22"/>
        </w:rPr>
        <w:t xml:space="preserve"> or technology and data center</w:t>
      </w:r>
      <w:r w:rsidRPr="009202F0">
        <w:rPr>
          <w:rFonts w:ascii="Times New Roman" w:eastAsia="Times New Roman" w:hAnsi="Times New Roman" w:cs="Times New Roman"/>
          <w:sz w:val="22"/>
          <w:szCs w:val="22"/>
        </w:rPr>
        <w:t xml:space="preserve">. Additionally, the site’s heavy </w:t>
      </w:r>
      <w:r w:rsidR="00863A2E">
        <w:rPr>
          <w:rFonts w:ascii="Times New Roman" w:eastAsia="Times New Roman" w:hAnsi="Times New Roman" w:cs="Times New Roman"/>
          <w:sz w:val="22"/>
          <w:szCs w:val="22"/>
        </w:rPr>
        <w:t xml:space="preserve">industrial M-3 </w:t>
      </w:r>
      <w:r w:rsidRPr="009202F0">
        <w:rPr>
          <w:rFonts w:ascii="Times New Roman" w:eastAsia="Times New Roman" w:hAnsi="Times New Roman" w:cs="Times New Roman"/>
          <w:sz w:val="22"/>
          <w:szCs w:val="22"/>
        </w:rPr>
        <w:t>zoning and existing rail/power features set it</w:t>
      </w:r>
      <w:r w:rsidRPr="00A27B20">
        <w:rPr>
          <w:rFonts w:ascii="Times New Roman" w:eastAsia="Times New Roman" w:hAnsi="Times New Roman" w:cs="Times New Roman"/>
        </w:rPr>
        <w:t xml:space="preserve"> apart from generic industrial parks, meaning it can attract specialized users (such as steel or chemical firms, food processing with high power needs, etc.) that are less able to find suitable facilities.</w:t>
      </w:r>
    </w:p>
    <w:p w:rsidR="00D01416" w:rsidRPr="00D01416" w:rsidRDefault="00A27B20" w:rsidP="00D01416">
      <w:pPr>
        <w:spacing w:before="100" w:beforeAutospacing="1" w:after="100" w:afterAutospacing="1"/>
        <w:ind w:left="0" w:firstLine="0"/>
        <w:rPr>
          <w:rFonts w:ascii="Times New Roman" w:eastAsia="Times New Roman" w:hAnsi="Times New Roman" w:cs="Times New Roman"/>
          <w:sz w:val="22"/>
          <w:szCs w:val="22"/>
        </w:rPr>
      </w:pPr>
      <w:r w:rsidRPr="009202F0">
        <w:rPr>
          <w:rFonts w:ascii="Times New Roman" w:eastAsia="Times New Roman" w:hAnsi="Times New Roman" w:cs="Times New Roman"/>
          <w:sz w:val="22"/>
          <w:szCs w:val="22"/>
        </w:rPr>
        <w:t xml:space="preserve">For a </w:t>
      </w:r>
      <w:r w:rsidRPr="009202F0">
        <w:rPr>
          <w:rFonts w:ascii="Times New Roman" w:eastAsia="Times New Roman" w:hAnsi="Times New Roman" w:cs="Times New Roman"/>
          <w:b/>
          <w:bCs/>
          <w:sz w:val="22"/>
          <w:szCs w:val="22"/>
        </w:rPr>
        <w:t>tenant or end-user</w:t>
      </w:r>
      <w:r w:rsidRPr="009202F0">
        <w:rPr>
          <w:rFonts w:ascii="Times New Roman" w:eastAsia="Times New Roman" w:hAnsi="Times New Roman" w:cs="Times New Roman"/>
          <w:sz w:val="22"/>
          <w:szCs w:val="22"/>
        </w:rPr>
        <w:t xml:space="preserve">, this facility offers a turnkey solution for establishing a major operation with minimal off-site improvements needed. The heavy-duty utilities, rail access, and expansive building shell shorten the timeline to production/operation considerably compared to selecting raw land or lighter-duty buildings. A company can customize the space (install new roofing, modern lighting, material handling systems, etc.) on a solid base, and immediately leverage the location for distribution and workforce access. Northwest Indiana provides a skilled labor force in manufacturing and trades, thanks to the area’s industrial heritage. Moreover, locating in Gary can help a company </w:t>
      </w:r>
      <w:r w:rsidRPr="009202F0">
        <w:rPr>
          <w:rFonts w:ascii="Times New Roman" w:eastAsia="Times New Roman" w:hAnsi="Times New Roman" w:cs="Times New Roman"/>
          <w:b/>
          <w:bCs/>
          <w:sz w:val="22"/>
          <w:szCs w:val="22"/>
        </w:rPr>
        <w:t>reduce logistics costs</w:t>
      </w:r>
      <w:r w:rsidRPr="009202F0">
        <w:rPr>
          <w:rFonts w:ascii="Times New Roman" w:eastAsia="Times New Roman" w:hAnsi="Times New Roman" w:cs="Times New Roman"/>
          <w:sz w:val="22"/>
          <w:szCs w:val="22"/>
        </w:rPr>
        <w:t xml:space="preserve"> (close to suppliers in the steel/plastics/chemicals clusters of the Midwest) and </w:t>
      </w:r>
      <w:r w:rsidRPr="009202F0">
        <w:rPr>
          <w:rFonts w:ascii="Times New Roman" w:eastAsia="Times New Roman" w:hAnsi="Times New Roman" w:cs="Times New Roman"/>
          <w:b/>
          <w:bCs/>
          <w:sz w:val="22"/>
          <w:szCs w:val="22"/>
        </w:rPr>
        <w:t>avoid import tariffs</w:t>
      </w:r>
      <w:r w:rsidRPr="009202F0">
        <w:rPr>
          <w:rFonts w:ascii="Times New Roman" w:eastAsia="Times New Roman" w:hAnsi="Times New Roman" w:cs="Times New Roman"/>
          <w:sz w:val="22"/>
          <w:szCs w:val="22"/>
        </w:rPr>
        <w:t xml:space="preserve"> by producing domestically – a significant advantage for metals and manufacturing firms in the current global trade climate.</w:t>
      </w:r>
    </w:p>
    <w:p w:rsidR="009251E7" w:rsidRPr="00272FC8" w:rsidRDefault="009251E7" w:rsidP="009251E7">
      <w:pPr>
        <w:ind w:left="0" w:firstLine="0"/>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Transformation &amp; Activation </w:t>
      </w:r>
      <w:r w:rsidRPr="00272FC8">
        <w:rPr>
          <w:rFonts w:ascii="Times New Roman" w:eastAsia="Times New Roman" w:hAnsi="Times New Roman" w:cs="Times New Roman"/>
          <w:b/>
          <w:bCs/>
          <w:sz w:val="27"/>
          <w:szCs w:val="27"/>
        </w:rPr>
        <w:t>Opportunity:</w:t>
      </w:r>
      <w:r w:rsidRPr="00A27B20">
        <w:rPr>
          <w:rFonts w:ascii="Times New Roman" w:eastAsia="Times New Roman" w:hAnsi="Times New Roman" w:cs="Times New Roman"/>
        </w:rPr>
        <w:t xml:space="preserve"> </w:t>
      </w:r>
    </w:p>
    <w:p w:rsidR="009251E7" w:rsidRPr="00D01416" w:rsidRDefault="009251E7" w:rsidP="009251E7">
      <w:pPr>
        <w:ind w:left="0" w:firstLine="0"/>
        <w:rPr>
          <w:rFonts w:ascii="Times New Roman" w:eastAsia="Times New Roman" w:hAnsi="Times New Roman" w:cs="Times New Roman"/>
          <w:sz w:val="22"/>
          <w:szCs w:val="22"/>
        </w:rPr>
      </w:pPr>
      <w:r w:rsidRPr="00D01416">
        <w:rPr>
          <w:rFonts w:ascii="Times New Roman" w:eastAsia="Times New Roman" w:hAnsi="Times New Roman" w:cs="Times New Roman"/>
          <w:sz w:val="22"/>
          <w:szCs w:val="22"/>
        </w:rPr>
        <w:t xml:space="preserve">The property’s scale and infrastructure present a unique chance to </w:t>
      </w:r>
      <w:r w:rsidRPr="00D01416">
        <w:rPr>
          <w:rFonts w:ascii="Times New Roman" w:eastAsia="Times New Roman" w:hAnsi="Times New Roman" w:cs="Times New Roman"/>
          <w:b/>
          <w:bCs/>
          <w:sz w:val="22"/>
          <w:szCs w:val="22"/>
        </w:rPr>
        <w:t>onshore manufacturing</w:t>
      </w:r>
      <w:r w:rsidRPr="00D01416">
        <w:rPr>
          <w:rFonts w:ascii="Times New Roman" w:eastAsia="Times New Roman" w:hAnsi="Times New Roman" w:cs="Times New Roman"/>
          <w:sz w:val="22"/>
          <w:szCs w:val="22"/>
        </w:rPr>
        <w:t xml:space="preserve"> operations and avoid global supply chain tariffs. Efficiently activate this historic industrial mill into a </w:t>
      </w:r>
      <w:r w:rsidRPr="00D01416">
        <w:rPr>
          <w:rFonts w:ascii="Times New Roman" w:eastAsia="Times New Roman" w:hAnsi="Times New Roman" w:cs="Times New Roman"/>
          <w:b/>
          <w:bCs/>
          <w:sz w:val="22"/>
          <w:szCs w:val="22"/>
        </w:rPr>
        <w:t xml:space="preserve">state-of-the-art production facility </w:t>
      </w:r>
      <w:r w:rsidRPr="00D01416">
        <w:rPr>
          <w:rFonts w:ascii="Times New Roman" w:eastAsia="Times New Roman" w:hAnsi="Times New Roman" w:cs="Times New Roman"/>
          <w:sz w:val="22"/>
          <w:szCs w:val="22"/>
        </w:rPr>
        <w:t xml:space="preserve">capitalizing on existing rail and power infrastructure. The expansive building can be efficiently reconfigured for single or multi-tenant use, making it suitable for a leased industrial and manufacturing campus, warehouse, distribution hub, data center or other use.  Ready for activation or redevelopment. </w:t>
      </w:r>
    </w:p>
    <w:p w:rsidR="009251E7" w:rsidRPr="00D01416" w:rsidRDefault="009251E7" w:rsidP="009251E7">
      <w:pPr>
        <w:ind w:left="0" w:firstLine="0"/>
        <w:rPr>
          <w:rFonts w:ascii="Times New Roman" w:eastAsia="Times New Roman" w:hAnsi="Times New Roman" w:cs="Times New Roman"/>
          <w:sz w:val="22"/>
          <w:szCs w:val="22"/>
        </w:rPr>
      </w:pPr>
    </w:p>
    <w:p w:rsidR="00C80358" w:rsidRPr="00C80358" w:rsidRDefault="009251E7" w:rsidP="009251E7">
      <w:pPr>
        <w:ind w:left="0" w:firstLine="0"/>
        <w:rPr>
          <w:rFonts w:ascii="Times New Roman" w:eastAsia="Times New Roman" w:hAnsi="Times New Roman" w:cs="Times New Roman"/>
          <w:b/>
          <w:bCs/>
          <w:sz w:val="36"/>
          <w:szCs w:val="36"/>
        </w:rPr>
      </w:pPr>
      <w:r>
        <w:rPr>
          <w:rFonts w:ascii="Times New Roman" w:eastAsia="Times New Roman" w:hAnsi="Times New Roman" w:cs="Times New Roman"/>
          <w:noProof/>
          <w:sz w:val="22"/>
          <w:szCs w:val="22"/>
        </w:rPr>
        <mc:AlternateContent>
          <mc:Choice Requires="wps">
            <w:drawing>
              <wp:anchor distT="0" distB="0" distL="114300" distR="114300" simplePos="0" relativeHeight="251659264" behindDoc="0" locked="0" layoutInCell="1" allowOverlap="1">
                <wp:simplePos x="0" y="0"/>
                <wp:positionH relativeFrom="column">
                  <wp:posOffset>3132814</wp:posOffset>
                </wp:positionH>
                <wp:positionV relativeFrom="paragraph">
                  <wp:posOffset>802530</wp:posOffset>
                </wp:positionV>
                <wp:extent cx="616226" cy="315291"/>
                <wp:effectExtent l="0" t="12700" r="31750" b="27940"/>
                <wp:wrapNone/>
                <wp:docPr id="1838373748" name="Right Arrow 1"/>
                <wp:cNvGraphicFramePr/>
                <a:graphic xmlns:a="http://schemas.openxmlformats.org/drawingml/2006/main">
                  <a:graphicData uri="http://schemas.microsoft.com/office/word/2010/wordprocessingShape">
                    <wps:wsp>
                      <wps:cNvSpPr/>
                      <wps:spPr>
                        <a:xfrm>
                          <a:off x="0" y="0"/>
                          <a:ext cx="616226" cy="31529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34F5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246.7pt;margin-top:63.2pt;width:48.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" adj="16074" fillcolor="#4472c4 [3204]" strokecolor="#09101d [484]" strokeweight="1pt"/>
            </w:pict>
          </mc:Fallback>
        </mc:AlternateContent>
      </w:r>
      <w:r>
        <w:rPr>
          <w:rFonts w:ascii="Times New Roman" w:eastAsia="Times New Roman" w:hAnsi="Times New Roman" w:cs="Times New Roman"/>
          <w:sz w:val="22"/>
          <w:szCs w:val="22"/>
        </w:rPr>
        <w:t xml:space="preserve"> </w:t>
      </w:r>
      <w:r w:rsidRPr="007A4138">
        <w:rPr>
          <w:rFonts w:ascii="Times New Roman" w:eastAsia="Times New Roman" w:hAnsi="Times New Roman" w:cs="Times New Roman"/>
          <w:noProof/>
        </w:rPr>
        <w:drawing>
          <wp:inline distT="0" distB="0" distL="0" distR="0" wp14:anchorId="725DF920" wp14:editId="1A2B4673">
            <wp:extent cx="2888377" cy="2256182"/>
            <wp:effectExtent l="0" t="0" r="0" b="4445"/>
            <wp:docPr id="1975721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21947" name=""/>
                    <pic:cNvPicPr/>
                  </pic:nvPicPr>
                  <pic:blipFill>
                    <a:blip r:embed="rId10"/>
                    <a:stretch>
                      <a:fillRect/>
                    </a:stretch>
                  </pic:blipFill>
                  <pic:spPr>
                    <a:xfrm flipH="1">
                      <a:off x="0" y="0"/>
                      <a:ext cx="3141269" cy="2453722"/>
                    </a:xfrm>
                    <a:prstGeom prst="rect">
                      <a:avLst/>
                    </a:prstGeom>
                  </pic:spPr>
                </pic:pic>
              </a:graphicData>
            </a:graphic>
          </wp:inline>
        </w:drawing>
      </w:r>
      <w:r>
        <w:rPr>
          <w:rFonts w:ascii="Times New Roman" w:eastAsia="Times New Roman" w:hAnsi="Times New Roman" w:cs="Times New Roman"/>
          <w:sz w:val="22"/>
          <w:szCs w:val="22"/>
        </w:rPr>
        <w:t xml:space="preserve">                             </w:t>
      </w:r>
      <w:r w:rsidRPr="007A4138">
        <w:rPr>
          <w:rFonts w:ascii="Times New Roman" w:eastAsia="Times New Roman" w:hAnsi="Times New Roman" w:cs="Times New Roman"/>
          <w:noProof/>
        </w:rPr>
        <w:drawing>
          <wp:inline distT="0" distB="0" distL="0" distR="0" wp14:anchorId="79A1D815" wp14:editId="50EB966A">
            <wp:extent cx="2840324" cy="2261443"/>
            <wp:effectExtent l="0" t="0" r="5080" b="0"/>
            <wp:docPr id="1317048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48992" name=""/>
                    <pic:cNvPicPr/>
                  </pic:nvPicPr>
                  <pic:blipFill>
                    <a:blip r:embed="rId11"/>
                    <a:stretch>
                      <a:fillRect/>
                    </a:stretch>
                  </pic:blipFill>
                  <pic:spPr>
                    <a:xfrm>
                      <a:off x="0" y="0"/>
                      <a:ext cx="3023886" cy="2407594"/>
                    </a:xfrm>
                    <a:prstGeom prst="rect">
                      <a:avLst/>
                    </a:prstGeom>
                  </pic:spPr>
                </pic:pic>
              </a:graphicData>
            </a:graphic>
          </wp:inline>
        </w:drawing>
      </w:r>
      <w:r>
        <w:rPr>
          <w:rFonts w:ascii="Times New Roman" w:eastAsia="Times New Roman" w:hAnsi="Times New Roman" w:cs="Times New Roman"/>
          <w:b/>
          <w:bCs/>
          <w:sz w:val="36"/>
          <w:szCs w:val="36"/>
        </w:rPr>
        <w:tab/>
        <w:t xml:space="preserve">     </w:t>
      </w:r>
    </w:p>
    <w:p w:rsidR="00C80358" w:rsidRPr="00F97535" w:rsidRDefault="00F97535" w:rsidP="009251E7">
      <w:pPr>
        <w:ind w:left="0" w:firstLine="0"/>
        <w:rPr>
          <w:rFonts w:ascii="Times New Roman" w:eastAsia="Times New Roman" w:hAnsi="Times New Roman" w:cs="Times New Roman"/>
          <w:b/>
          <w:bCs/>
          <w:sz w:val="22"/>
          <w:szCs w:val="22"/>
        </w:rPr>
      </w:pPr>
      <w:r w:rsidRPr="00F97535">
        <w:rPr>
          <w:rFonts w:ascii="Times New Roman" w:eastAsia="Times New Roman" w:hAnsi="Times New Roman" w:cs="Times New Roman"/>
          <w:b/>
          <w:bCs/>
          <w:sz w:val="22"/>
          <w:szCs w:val="22"/>
        </w:rPr>
        <w:t xml:space="preserve">                                    Today</w:t>
      </w:r>
      <w:r>
        <w:rPr>
          <w:rFonts w:ascii="Times New Roman" w:eastAsia="Times New Roman" w:hAnsi="Times New Roman" w:cs="Times New Roman"/>
          <w:b/>
          <w:bCs/>
          <w:sz w:val="22"/>
          <w:szCs w:val="22"/>
        </w:rPr>
        <w:t xml:space="preserve">                                                                                  Transformation &amp; Activation</w:t>
      </w:r>
    </w:p>
    <w:p w:rsidR="00C80358" w:rsidRPr="00F97535" w:rsidRDefault="00F97535" w:rsidP="009251E7">
      <w:pPr>
        <w:ind w:left="0" w:firstLine="0"/>
        <w:rPr>
          <w:rFonts w:ascii="Times New Roman" w:eastAsia="Times New Roman" w:hAnsi="Times New Roman" w:cs="Times New Roman"/>
          <w:b/>
          <w:bCs/>
          <w:sz w:val="18"/>
          <w:szCs w:val="18"/>
        </w:rPr>
      </w:pPr>
      <w:r>
        <w:rPr>
          <w:rFonts w:ascii="Times New Roman" w:eastAsia="Times New Roman" w:hAnsi="Times New Roman" w:cs="Times New Roman"/>
          <w:b/>
          <w:bCs/>
          <w:sz w:val="16"/>
          <w:szCs w:val="16"/>
        </w:rPr>
        <w:lastRenderedPageBreak/>
        <w:t xml:space="preserve">                                    </w:t>
      </w:r>
    </w:p>
    <w:p w:rsidR="009251E7" w:rsidRDefault="00D01416" w:rsidP="009251E7">
      <w:pPr>
        <w:ind w:left="0" w:firstLine="0"/>
        <w:jc w:val="center"/>
        <w:rPr>
          <w:rFonts w:ascii="Times New Roman" w:eastAsia="Times New Roman" w:hAnsi="Times New Roman" w:cs="Times New Roman"/>
          <w:b/>
          <w:bCs/>
          <w:sz w:val="36"/>
          <w:szCs w:val="36"/>
        </w:rPr>
      </w:pPr>
      <w:r>
        <w:rPr>
          <w:rFonts w:ascii="Times New Roman" w:eastAsia="Times New Roman" w:hAnsi="Times New Roman" w:cs="Times New Roman"/>
          <w:noProof/>
          <w:sz w:val="22"/>
          <w:szCs w:val="22"/>
        </w:rPr>
        <mc:AlternateContent>
          <mc:Choice Requires="wps">
            <w:drawing>
              <wp:anchor distT="0" distB="0" distL="114300" distR="114300" simplePos="0" relativeHeight="251665408" behindDoc="0" locked="0" layoutInCell="1" allowOverlap="1" wp14:anchorId="3C8BAE99" wp14:editId="55B5EA77">
                <wp:simplePos x="0" y="0"/>
                <wp:positionH relativeFrom="column">
                  <wp:posOffset>3070859</wp:posOffset>
                </wp:positionH>
                <wp:positionV relativeFrom="paragraph">
                  <wp:posOffset>1613597</wp:posOffset>
                </wp:positionV>
                <wp:extent cx="616226" cy="315291"/>
                <wp:effectExtent l="12700" t="63500" r="0" b="78740"/>
                <wp:wrapNone/>
                <wp:docPr id="1244494735" name="Right Arrow 1"/>
                <wp:cNvGraphicFramePr/>
                <a:graphic xmlns:a="http://schemas.openxmlformats.org/drawingml/2006/main">
                  <a:graphicData uri="http://schemas.microsoft.com/office/word/2010/wordprocessingShape">
                    <wps:wsp>
                      <wps:cNvSpPr/>
                      <wps:spPr>
                        <a:xfrm rot="19907780">
                          <a:off x="0" y="0"/>
                          <a:ext cx="616226" cy="31529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ED7F8" id="Right Arrow 1" o:spid="_x0000_s1026" type="#_x0000_t13" style="position:absolute;margin-left:241.8pt;margin-top:127.05pt;width:48.5pt;height:24.85pt;rotation:-1848355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" adj="16074" fillcolor="#4472c4 [3204]" strokecolor="#09101d [484]" strokeweight="1pt"/>
            </w:pict>
          </mc:Fallback>
        </mc:AlternateContent>
      </w:r>
      <w:r w:rsidR="009251E7">
        <w:rPr>
          <w:rFonts w:ascii="Times New Roman" w:eastAsia="Times New Roman" w:hAnsi="Times New Roman" w:cs="Times New Roman"/>
          <w:b/>
          <w:bCs/>
          <w:sz w:val="36"/>
          <w:szCs w:val="36"/>
        </w:rPr>
        <w:t xml:space="preserve">                      </w:t>
      </w:r>
      <w:r w:rsidR="00D55BCE">
        <w:rPr>
          <w:rFonts w:ascii="Times New Roman" w:eastAsia="Times New Roman" w:hAnsi="Times New Roman" w:cs="Times New Roman"/>
          <w:b/>
          <w:bCs/>
          <w:sz w:val="36"/>
          <w:szCs w:val="36"/>
        </w:rPr>
        <w:t xml:space="preserve">                       </w:t>
      </w:r>
      <w:r w:rsidR="00C80358">
        <w:rPr>
          <w:rFonts w:ascii="Times New Roman" w:eastAsia="Times New Roman" w:hAnsi="Times New Roman" w:cs="Times New Roman"/>
          <w:b/>
          <w:bCs/>
          <w:sz w:val="36"/>
          <w:szCs w:val="36"/>
        </w:rPr>
        <w:t xml:space="preserve">       </w:t>
      </w:r>
      <w:r w:rsidR="00D55BCE">
        <w:rPr>
          <w:rFonts w:ascii="Times New Roman" w:eastAsia="Times New Roman" w:hAnsi="Times New Roman" w:cs="Times New Roman"/>
          <w:b/>
          <w:bCs/>
          <w:sz w:val="36"/>
          <w:szCs w:val="36"/>
        </w:rPr>
        <w:t xml:space="preserve"> </w:t>
      </w:r>
      <w:r w:rsidR="00C80358">
        <w:rPr>
          <w:rFonts w:ascii="Times New Roman" w:eastAsia="Times New Roman" w:hAnsi="Times New Roman" w:cs="Times New Roman"/>
          <w:b/>
          <w:bCs/>
          <w:sz w:val="36"/>
          <w:szCs w:val="36"/>
        </w:rPr>
        <w:t xml:space="preserve">       </w:t>
      </w:r>
      <w:r w:rsidR="00D55BCE">
        <w:rPr>
          <w:rFonts w:ascii="Times New Roman" w:eastAsia="Times New Roman" w:hAnsi="Times New Roman" w:cs="Times New Roman"/>
          <w:b/>
          <w:bCs/>
          <w:sz w:val="36"/>
          <w:szCs w:val="36"/>
        </w:rPr>
        <w:t xml:space="preserve">  </w:t>
      </w:r>
      <w:r w:rsidR="009251E7">
        <w:rPr>
          <w:rFonts w:ascii="Times New Roman" w:eastAsia="Times New Roman" w:hAnsi="Times New Roman" w:cs="Times New Roman"/>
          <w:b/>
          <w:bCs/>
          <w:sz w:val="36"/>
          <w:szCs w:val="36"/>
        </w:rPr>
        <w:t xml:space="preserve">   </w:t>
      </w:r>
      <w:r w:rsidR="009251E7" w:rsidRPr="007A4138">
        <w:rPr>
          <w:rFonts w:ascii="Times New Roman" w:eastAsia="Times New Roman" w:hAnsi="Times New Roman" w:cs="Times New Roman"/>
          <w:b/>
          <w:bCs/>
          <w:noProof/>
          <w:sz w:val="27"/>
          <w:szCs w:val="27"/>
        </w:rPr>
        <w:drawing>
          <wp:inline distT="0" distB="0" distL="0" distR="0" wp14:anchorId="779A8B40" wp14:editId="7EDD177F">
            <wp:extent cx="2829780" cy="1885315"/>
            <wp:effectExtent l="0" t="0" r="2540" b="0"/>
            <wp:docPr id="490033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033789" name=""/>
                    <pic:cNvPicPr/>
                  </pic:nvPicPr>
                  <pic:blipFill>
                    <a:blip r:embed="rId12"/>
                    <a:stretch>
                      <a:fillRect/>
                    </a:stretch>
                  </pic:blipFill>
                  <pic:spPr>
                    <a:xfrm>
                      <a:off x="0" y="0"/>
                      <a:ext cx="3005437" cy="2002345"/>
                    </a:xfrm>
                    <a:prstGeom prst="rect">
                      <a:avLst/>
                    </a:prstGeom>
                  </pic:spPr>
                </pic:pic>
              </a:graphicData>
            </a:graphic>
          </wp:inline>
        </w:drawing>
      </w:r>
    </w:p>
    <w:p w:rsidR="00F66F82" w:rsidRDefault="00F66F82" w:rsidP="009251E7">
      <w:pPr>
        <w:ind w:left="0" w:firstLine="0"/>
        <w:jc w:val="center"/>
        <w:rPr>
          <w:rFonts w:ascii="Times New Roman" w:eastAsia="Times New Roman" w:hAnsi="Times New Roman" w:cs="Times New Roman"/>
          <w:b/>
          <w:bCs/>
          <w:sz w:val="10"/>
          <w:szCs w:val="10"/>
        </w:rPr>
      </w:pPr>
    </w:p>
    <w:p w:rsidR="00C80358" w:rsidRDefault="00C80358" w:rsidP="009251E7">
      <w:pPr>
        <w:ind w:left="0" w:firstLine="0"/>
        <w:jc w:val="center"/>
        <w:rPr>
          <w:rFonts w:ascii="Times New Roman" w:eastAsia="Times New Roman" w:hAnsi="Times New Roman" w:cs="Times New Roman"/>
          <w:b/>
          <w:bCs/>
          <w:sz w:val="10"/>
          <w:szCs w:val="10"/>
        </w:rPr>
      </w:pPr>
    </w:p>
    <w:p w:rsidR="009251E7" w:rsidRDefault="00D01416" w:rsidP="00D55BCE">
      <w:pPr>
        <w:ind w:left="0" w:firstLine="0"/>
        <w:rPr>
          <w:rFonts w:ascii="Times New Roman" w:eastAsia="Times New Roman" w:hAnsi="Times New Roman" w:cs="Times New Roman"/>
          <w:b/>
          <w:bCs/>
          <w:sz w:val="36"/>
          <w:szCs w:val="36"/>
        </w:rPr>
      </w:pPr>
      <w:r>
        <w:rPr>
          <w:rFonts w:ascii="Times New Roman" w:eastAsia="Times New Roman" w:hAnsi="Times New Roman" w:cs="Times New Roman"/>
          <w:noProof/>
          <w:sz w:val="22"/>
          <w:szCs w:val="22"/>
        </w:rPr>
        <mc:AlternateContent>
          <mc:Choice Requires="wps">
            <w:drawing>
              <wp:anchor distT="0" distB="0" distL="114300" distR="114300" simplePos="0" relativeHeight="251661312" behindDoc="0" locked="0" layoutInCell="1" allowOverlap="1" wp14:anchorId="3C8BAE99" wp14:editId="55B5EA77">
                <wp:simplePos x="0" y="0"/>
                <wp:positionH relativeFrom="column">
                  <wp:posOffset>3129915</wp:posOffset>
                </wp:positionH>
                <wp:positionV relativeFrom="paragraph">
                  <wp:posOffset>757417</wp:posOffset>
                </wp:positionV>
                <wp:extent cx="616226" cy="315291"/>
                <wp:effectExtent l="0" t="12700" r="31750" b="27940"/>
                <wp:wrapNone/>
                <wp:docPr id="299812170" name="Right Arrow 1"/>
                <wp:cNvGraphicFramePr/>
                <a:graphic xmlns:a="http://schemas.openxmlformats.org/drawingml/2006/main">
                  <a:graphicData uri="http://schemas.microsoft.com/office/word/2010/wordprocessingShape">
                    <wps:wsp>
                      <wps:cNvSpPr/>
                      <wps:spPr>
                        <a:xfrm>
                          <a:off x="0" y="0"/>
                          <a:ext cx="616226" cy="31529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CCCF9" id="Right Arrow 1" o:spid="_x0000_s1026" type="#_x0000_t13" style="position:absolute;margin-left:246.45pt;margin-top:59.65pt;width:48.5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" adj="16074" fillcolor="#4472c4 [3204]" strokecolor="#09101d [484]" strokeweight="1pt"/>
            </w:pict>
          </mc:Fallback>
        </mc:AlternateContent>
      </w:r>
      <w:r w:rsidR="00D55BCE">
        <w:rPr>
          <w:rFonts w:ascii="Times New Roman" w:eastAsia="Times New Roman" w:hAnsi="Times New Roman" w:cs="Times New Roman"/>
          <w:b/>
          <w:bCs/>
          <w:sz w:val="36"/>
          <w:szCs w:val="36"/>
        </w:rPr>
        <w:t xml:space="preserve"> </w:t>
      </w:r>
      <w:r w:rsidR="00D55BCE">
        <w:rPr>
          <w:rFonts w:ascii="Times New Roman" w:eastAsia="Times New Roman" w:hAnsi="Times New Roman" w:cs="Times New Roman"/>
          <w:b/>
          <w:bCs/>
          <w:noProof/>
          <w:sz w:val="36"/>
          <w:szCs w:val="36"/>
        </w:rPr>
        <w:drawing>
          <wp:inline distT="0" distB="0" distL="0" distR="0">
            <wp:extent cx="2851665" cy="1899566"/>
            <wp:effectExtent l="0" t="0" r="6350" b="5715"/>
            <wp:docPr id="4242706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70668" name="Picture 424270668"/>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2996113" cy="1995787"/>
                    </a:xfrm>
                    <a:prstGeom prst="rect">
                      <a:avLst/>
                    </a:prstGeom>
                  </pic:spPr>
                </pic:pic>
              </a:graphicData>
            </a:graphic>
          </wp:inline>
        </w:drawing>
      </w:r>
      <w:r w:rsidR="009251E7">
        <w:rPr>
          <w:rFonts w:ascii="Times New Roman" w:eastAsia="Times New Roman" w:hAnsi="Times New Roman" w:cs="Times New Roman"/>
          <w:b/>
          <w:bCs/>
          <w:sz w:val="36"/>
          <w:szCs w:val="36"/>
        </w:rPr>
        <w:t xml:space="preserve">      </w:t>
      </w:r>
      <w:r w:rsidR="00C80358">
        <w:rPr>
          <w:rFonts w:ascii="Times New Roman" w:eastAsia="Times New Roman" w:hAnsi="Times New Roman" w:cs="Times New Roman"/>
          <w:b/>
          <w:bCs/>
          <w:sz w:val="36"/>
          <w:szCs w:val="36"/>
        </w:rPr>
        <w:t xml:space="preserve">     </w:t>
      </w:r>
      <w:r w:rsidR="009251E7">
        <w:rPr>
          <w:rFonts w:ascii="Times New Roman" w:eastAsia="Times New Roman" w:hAnsi="Times New Roman" w:cs="Times New Roman"/>
          <w:b/>
          <w:bCs/>
          <w:sz w:val="36"/>
          <w:szCs w:val="36"/>
        </w:rPr>
        <w:t xml:space="preserve"> </w:t>
      </w:r>
      <w:r w:rsidR="00C80358">
        <w:rPr>
          <w:rFonts w:ascii="Times New Roman" w:eastAsia="Times New Roman" w:hAnsi="Times New Roman" w:cs="Times New Roman"/>
          <w:b/>
          <w:bCs/>
          <w:sz w:val="36"/>
          <w:szCs w:val="36"/>
        </w:rPr>
        <w:t xml:space="preserve">    </w:t>
      </w:r>
      <w:r w:rsidR="009251E7">
        <w:rPr>
          <w:rFonts w:ascii="Times New Roman" w:eastAsia="Times New Roman" w:hAnsi="Times New Roman" w:cs="Times New Roman"/>
          <w:b/>
          <w:bCs/>
          <w:sz w:val="36"/>
          <w:szCs w:val="36"/>
        </w:rPr>
        <w:t xml:space="preserve">  </w:t>
      </w:r>
      <w:r w:rsidR="009251E7" w:rsidRPr="007A4138">
        <w:rPr>
          <w:rFonts w:ascii="Times New Roman" w:eastAsia="Times New Roman" w:hAnsi="Times New Roman" w:cs="Times New Roman"/>
          <w:b/>
          <w:bCs/>
          <w:noProof/>
          <w:sz w:val="27"/>
          <w:szCs w:val="27"/>
        </w:rPr>
        <w:drawing>
          <wp:inline distT="0" distB="0" distL="0" distR="0" wp14:anchorId="1AC86AA8" wp14:editId="15B06309">
            <wp:extent cx="2851729" cy="1884548"/>
            <wp:effectExtent l="0" t="0" r="0" b="0"/>
            <wp:docPr id="66957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74921" name=""/>
                    <pic:cNvPicPr/>
                  </pic:nvPicPr>
                  <pic:blipFill>
                    <a:blip r:embed="rId14"/>
                    <a:stretch>
                      <a:fillRect/>
                    </a:stretch>
                  </pic:blipFill>
                  <pic:spPr>
                    <a:xfrm>
                      <a:off x="0" y="0"/>
                      <a:ext cx="2941232" cy="1943696"/>
                    </a:xfrm>
                    <a:prstGeom prst="rect">
                      <a:avLst/>
                    </a:prstGeom>
                  </pic:spPr>
                </pic:pic>
              </a:graphicData>
            </a:graphic>
          </wp:inline>
        </w:drawing>
      </w:r>
    </w:p>
    <w:p w:rsidR="009251E7" w:rsidRDefault="00D01416" w:rsidP="009251E7">
      <w:pPr>
        <w:ind w:left="0" w:firstLine="0"/>
        <w:jc w:val="center"/>
        <w:rPr>
          <w:rFonts w:ascii="Times New Roman" w:eastAsia="Times New Roman" w:hAnsi="Times New Roman" w:cs="Times New Roman"/>
          <w:b/>
          <w:bCs/>
          <w:sz w:val="10"/>
          <w:szCs w:val="10"/>
        </w:rPr>
      </w:pPr>
      <w:r>
        <w:rPr>
          <w:rFonts w:ascii="Times New Roman" w:eastAsia="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3C8BAE99" wp14:editId="55B5EA77">
                <wp:simplePos x="0" y="0"/>
                <wp:positionH relativeFrom="column">
                  <wp:posOffset>3101341</wp:posOffset>
                </wp:positionH>
                <wp:positionV relativeFrom="paragraph">
                  <wp:posOffset>31639</wp:posOffset>
                </wp:positionV>
                <wp:extent cx="616226" cy="315291"/>
                <wp:effectExtent l="0" t="101600" r="0" b="78740"/>
                <wp:wrapNone/>
                <wp:docPr id="1714168134" name="Right Arrow 1"/>
                <wp:cNvGraphicFramePr/>
                <a:graphic xmlns:a="http://schemas.openxmlformats.org/drawingml/2006/main">
                  <a:graphicData uri="http://schemas.microsoft.com/office/word/2010/wordprocessingShape">
                    <wps:wsp>
                      <wps:cNvSpPr/>
                      <wps:spPr>
                        <a:xfrm rot="2068897">
                          <a:off x="0" y="0"/>
                          <a:ext cx="616226" cy="315291"/>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CA0F4" id="Right Arrow 1" o:spid="_x0000_s1026" type="#_x0000_t13" style="position:absolute;margin-left:244.2pt;margin-top:2.5pt;width:48.5pt;height:24.85pt;rotation:2259787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" adj="16074" fillcolor="#4472c4 [3204]" strokecolor="#09101d [484]" strokeweight="1pt"/>
            </w:pict>
          </mc:Fallback>
        </mc:AlternateContent>
      </w:r>
    </w:p>
    <w:p w:rsidR="00C80358" w:rsidRDefault="00C80358" w:rsidP="009251E7">
      <w:pPr>
        <w:ind w:left="0" w:firstLine="0"/>
        <w:jc w:val="center"/>
        <w:rPr>
          <w:rFonts w:ascii="Times New Roman" w:eastAsia="Times New Roman" w:hAnsi="Times New Roman" w:cs="Times New Roman"/>
          <w:b/>
          <w:bCs/>
          <w:sz w:val="10"/>
          <w:szCs w:val="10"/>
        </w:rPr>
      </w:pPr>
    </w:p>
    <w:p w:rsidR="00F66F82" w:rsidRPr="009251E7" w:rsidRDefault="00F66F82" w:rsidP="009251E7">
      <w:pPr>
        <w:ind w:left="0" w:firstLine="0"/>
        <w:jc w:val="center"/>
        <w:rPr>
          <w:rFonts w:ascii="Times New Roman" w:eastAsia="Times New Roman" w:hAnsi="Times New Roman" w:cs="Times New Roman"/>
          <w:b/>
          <w:bCs/>
          <w:sz w:val="10"/>
          <w:szCs w:val="10"/>
        </w:rPr>
      </w:pPr>
    </w:p>
    <w:p w:rsidR="009251E7" w:rsidRDefault="009251E7" w:rsidP="009251E7">
      <w:pPr>
        <w:ind w:left="0" w:firstLine="0"/>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                                           </w:t>
      </w:r>
      <w:r w:rsidR="00C80358">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rPr>
        <w:t xml:space="preserve">  </w:t>
      </w:r>
      <w:r w:rsidR="00C80358">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rPr>
        <w:t xml:space="preserve">     </w:t>
      </w:r>
      <w:r w:rsidRPr="007A4138">
        <w:rPr>
          <w:rFonts w:ascii="Times New Roman" w:eastAsia="Times New Roman" w:hAnsi="Times New Roman" w:cs="Times New Roman"/>
          <w:b/>
          <w:bCs/>
          <w:noProof/>
          <w:sz w:val="27"/>
          <w:szCs w:val="27"/>
        </w:rPr>
        <w:drawing>
          <wp:inline distT="0" distB="0" distL="0" distR="0" wp14:anchorId="0549D770" wp14:editId="7CDAA6AC">
            <wp:extent cx="2822020" cy="1860959"/>
            <wp:effectExtent l="0" t="0" r="0" b="6350"/>
            <wp:docPr id="1612907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07373" name=""/>
                    <pic:cNvPicPr/>
                  </pic:nvPicPr>
                  <pic:blipFill>
                    <a:blip r:embed="rId15"/>
                    <a:stretch>
                      <a:fillRect/>
                    </a:stretch>
                  </pic:blipFill>
                  <pic:spPr>
                    <a:xfrm>
                      <a:off x="0" y="0"/>
                      <a:ext cx="3048387" cy="2010235"/>
                    </a:xfrm>
                    <a:prstGeom prst="rect">
                      <a:avLst/>
                    </a:prstGeom>
                  </pic:spPr>
                </pic:pic>
              </a:graphicData>
            </a:graphic>
          </wp:inline>
        </w:drawing>
      </w:r>
    </w:p>
    <w:p w:rsidR="0031764C" w:rsidRPr="0031764C" w:rsidRDefault="0031764C" w:rsidP="009251E7">
      <w:pPr>
        <w:ind w:left="0" w:firstLine="0"/>
        <w:rPr>
          <w:rFonts w:ascii="Times New Roman" w:eastAsia="Times New Roman" w:hAnsi="Times New Roman" w:cs="Times New Roman"/>
          <w:b/>
          <w:bCs/>
          <w:sz w:val="10"/>
          <w:szCs w:val="10"/>
        </w:rPr>
      </w:pPr>
    </w:p>
    <w:p w:rsidR="0031764C" w:rsidRPr="0031764C" w:rsidRDefault="0031764C" w:rsidP="009251E7">
      <w:pPr>
        <w:ind w:left="0" w:firstLine="0"/>
        <w:rPr>
          <w:rFonts w:ascii="Times New Roman" w:eastAsia="Times New Roman" w:hAnsi="Times New Roman" w:cs="Times New Roman"/>
          <w:b/>
          <w:bCs/>
          <w:sz w:val="16"/>
          <w:szCs w:val="16"/>
        </w:rPr>
      </w:pPr>
    </w:p>
    <w:p w:rsidR="009251E7" w:rsidRPr="00D01416" w:rsidRDefault="009251E7" w:rsidP="009251E7">
      <w:pPr>
        <w:ind w:left="0" w:firstLine="0"/>
        <w:rPr>
          <w:rFonts w:ascii="Times New Roman" w:eastAsia="Times New Roman" w:hAnsi="Times New Roman" w:cs="Times New Roman"/>
          <w:b/>
          <w:bCs/>
          <w:sz w:val="10"/>
          <w:szCs w:val="10"/>
        </w:rPr>
      </w:pPr>
      <w:r>
        <w:rPr>
          <w:rFonts w:ascii="Times New Roman" w:eastAsia="Times New Roman" w:hAnsi="Times New Roman" w:cs="Times New Roman"/>
          <w:b/>
          <w:bCs/>
          <w:sz w:val="36"/>
          <w:szCs w:val="36"/>
        </w:rPr>
        <w:tab/>
      </w:r>
      <w:r>
        <w:rPr>
          <w:rFonts w:ascii="Times New Roman" w:eastAsia="Times New Roman" w:hAnsi="Times New Roman" w:cs="Times New Roman"/>
          <w:b/>
          <w:bCs/>
          <w:sz w:val="36"/>
          <w:szCs w:val="36"/>
        </w:rPr>
        <w:tab/>
      </w:r>
    </w:p>
    <w:p w:rsidR="00D01416" w:rsidRDefault="009133E4" w:rsidP="00D01416">
      <w:pPr>
        <w:ind w:left="0" w:firstLine="0"/>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Property </w:t>
      </w:r>
      <w:r w:rsidR="00D01416" w:rsidRPr="00A27B20">
        <w:rPr>
          <w:rFonts w:ascii="Times New Roman" w:eastAsia="Times New Roman" w:hAnsi="Times New Roman" w:cs="Times New Roman"/>
          <w:b/>
          <w:bCs/>
          <w:sz w:val="36"/>
          <w:szCs w:val="36"/>
        </w:rPr>
        <w:t xml:space="preserve">Video </w:t>
      </w:r>
      <w:r w:rsidR="00D01416">
        <w:rPr>
          <w:rFonts w:ascii="Times New Roman" w:eastAsia="Times New Roman" w:hAnsi="Times New Roman" w:cs="Times New Roman"/>
          <w:b/>
          <w:bCs/>
          <w:sz w:val="36"/>
          <w:szCs w:val="36"/>
        </w:rPr>
        <w:t xml:space="preserve">&amp; Photo </w:t>
      </w:r>
      <w:r w:rsidR="00D01416" w:rsidRPr="00A27B20">
        <w:rPr>
          <w:rFonts w:ascii="Times New Roman" w:eastAsia="Times New Roman" w:hAnsi="Times New Roman" w:cs="Times New Roman"/>
          <w:b/>
          <w:bCs/>
          <w:sz w:val="36"/>
          <w:szCs w:val="36"/>
        </w:rPr>
        <w:t>Highlight</w:t>
      </w:r>
      <w:r w:rsidR="00D01416">
        <w:rPr>
          <w:rFonts w:ascii="Times New Roman" w:eastAsia="Times New Roman" w:hAnsi="Times New Roman" w:cs="Times New Roman"/>
          <w:b/>
          <w:bCs/>
          <w:sz w:val="36"/>
          <w:szCs w:val="36"/>
        </w:rPr>
        <w:t>s</w:t>
      </w:r>
    </w:p>
    <w:p w:rsidR="00D01416" w:rsidRPr="009133E4" w:rsidRDefault="00D01416" w:rsidP="00D01416">
      <w:pPr>
        <w:ind w:left="0" w:firstLine="0"/>
        <w:rPr>
          <w:rFonts w:ascii="Times New Roman" w:eastAsia="Times New Roman" w:hAnsi="Times New Roman" w:cs="Times New Roman"/>
          <w:sz w:val="16"/>
          <w:szCs w:val="16"/>
        </w:rPr>
      </w:pPr>
    </w:p>
    <w:p w:rsidR="005761F0" w:rsidRDefault="009133E4" w:rsidP="005761F0">
      <w:pPr>
        <w:numPr>
          <w:ilvl w:val="0"/>
          <w:numId w:val="3"/>
        </w:numP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Video</w:t>
      </w:r>
      <w:r w:rsidR="00D01416" w:rsidRPr="009202F0">
        <w:rPr>
          <w:rFonts w:ascii="Times New Roman" w:eastAsia="Times New Roman" w:hAnsi="Times New Roman" w:cs="Times New Roman"/>
          <w:b/>
          <w:bCs/>
          <w:sz w:val="22"/>
          <w:szCs w:val="22"/>
        </w:rPr>
        <w:t>:</w:t>
      </w:r>
      <w:r w:rsidR="00D01416" w:rsidRPr="009202F0">
        <w:rPr>
          <w:rFonts w:ascii="Times New Roman" w:eastAsia="Times New Roman" w:hAnsi="Times New Roman" w:cs="Times New Roman"/>
          <w:sz w:val="22"/>
          <w:szCs w:val="22"/>
        </w:rPr>
        <w:t xml:space="preserve"> Provides a bird’s-eye view of the facility and its vast surrounding yard, highlighting the building’s footprint</w:t>
      </w:r>
      <w:r>
        <w:rPr>
          <w:rFonts w:ascii="Times New Roman" w:eastAsia="Times New Roman" w:hAnsi="Times New Roman" w:cs="Times New Roman"/>
          <w:sz w:val="22"/>
          <w:szCs w:val="22"/>
        </w:rPr>
        <w:t xml:space="preserve"> along with photos of the expansive interior space and transformation rendering</w:t>
      </w:r>
      <w:r w:rsidR="00D01416" w:rsidRPr="009202F0">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w:t>
      </w:r>
      <w:r w:rsidR="00D01416" w:rsidRPr="009202F0">
        <w:rPr>
          <w:rFonts w:ascii="Times New Roman" w:eastAsia="Times New Roman" w:hAnsi="Times New Roman" w:cs="Times New Roman"/>
          <w:sz w:val="22"/>
          <w:szCs w:val="22"/>
        </w:rPr>
        <w:t>The aerial view shows the nearby highway infrastructure and the industrial nature of the immediate area, underscoring the site’s logistical advantages.</w:t>
      </w:r>
    </w:p>
    <w:p w:rsidR="0031764C" w:rsidRPr="0031764C" w:rsidRDefault="0031764C" w:rsidP="0031764C">
      <w:pPr>
        <w:ind w:firstLine="0"/>
        <w:rPr>
          <w:rFonts w:ascii="Times New Roman" w:eastAsia="Times New Roman" w:hAnsi="Times New Roman" w:cs="Times New Roman"/>
          <w:sz w:val="16"/>
          <w:szCs w:val="16"/>
        </w:rPr>
      </w:pPr>
    </w:p>
    <w:p w:rsidR="00D01416" w:rsidRPr="009133E4" w:rsidRDefault="009133E4" w:rsidP="0031764C">
      <w:pPr>
        <w:numPr>
          <w:ilvl w:val="0"/>
          <w:numId w:val="3"/>
        </w:numP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Photos</w:t>
      </w:r>
      <w:r w:rsidR="00D01416" w:rsidRPr="009202F0">
        <w:rPr>
          <w:rFonts w:ascii="Times New Roman" w:eastAsia="Times New Roman" w:hAnsi="Times New Roman" w:cs="Times New Roman"/>
          <w:b/>
          <w:bCs/>
          <w:sz w:val="22"/>
          <w:szCs w:val="22"/>
        </w:rPr>
        <w:t>:</w:t>
      </w:r>
      <w:r w:rsidR="00D01416" w:rsidRPr="009202F0">
        <w:rPr>
          <w:rFonts w:ascii="Times New Roman" w:eastAsia="Times New Roman" w:hAnsi="Times New Roman" w:cs="Times New Roman"/>
          <w:sz w:val="22"/>
          <w:szCs w:val="22"/>
        </w:rPr>
        <w:t xml:space="preserve"> Shows the expansive interior space of the plant. The photo reveals the tall ceilings, extensive crane rails, and the “blank canvas” nature of the factory floor, allowing investors/tenants to imagine their production lines or storage systems in this wide-open space.</w:t>
      </w:r>
    </w:p>
    <w:p w:rsidR="00D01416" w:rsidRPr="009133E4" w:rsidRDefault="00D01416" w:rsidP="00D01416">
      <w:pPr>
        <w:rPr>
          <w:rFonts w:ascii="Times New Roman" w:eastAsia="Times New Roman" w:hAnsi="Times New Roman" w:cs="Times New Roman"/>
          <w:b/>
          <w:bCs/>
          <w:sz w:val="10"/>
          <w:szCs w:val="10"/>
        </w:rPr>
      </w:pPr>
    </w:p>
    <w:p w:rsidR="009133E4" w:rsidRDefault="00631866" w:rsidP="0031764C">
      <w:pPr>
        <w:rPr>
          <w:rFonts w:ascii="Times New Roman" w:eastAsia="Times New Roman" w:hAnsi="Times New Roman" w:cs="Times New Roman"/>
          <w:b/>
          <w:bCs/>
        </w:rPr>
      </w:pPr>
      <w:r>
        <w:rPr>
          <w:rFonts w:ascii="Times New Roman" w:eastAsia="Times New Roman" w:hAnsi="Times New Roman" w:cs="Times New Roman"/>
          <w:b/>
          <w:bCs/>
        </w:rPr>
        <w:t xml:space="preserve">      </w:t>
      </w:r>
      <w:r w:rsidR="00D01416" w:rsidRPr="002D533E">
        <w:rPr>
          <w:rFonts w:ascii="Times New Roman" w:eastAsia="Times New Roman" w:hAnsi="Times New Roman" w:cs="Times New Roman"/>
          <w:b/>
          <w:bCs/>
        </w:rPr>
        <w:t xml:space="preserve">Video: </w:t>
      </w:r>
      <w:r w:rsidR="009133E4">
        <w:rPr>
          <w:rFonts w:ascii="Times New Roman" w:eastAsia="Times New Roman" w:hAnsi="Times New Roman" w:cs="Times New Roman"/>
          <w:b/>
          <w:bCs/>
        </w:rPr>
        <w:t xml:space="preserve"> </w:t>
      </w:r>
      <w:r w:rsidR="000F4082">
        <w:rPr>
          <w:rFonts w:ascii="Times New Roman" w:eastAsia="Times New Roman" w:hAnsi="Times New Roman" w:cs="Times New Roman"/>
          <w:b/>
          <w:bCs/>
        </w:rPr>
        <w:t xml:space="preserve">  </w:t>
      </w:r>
      <w:hyperlink r:id="rId16" w:history="1">
        <w:r w:rsidR="005B134E">
          <w:rPr>
            <w:rStyle w:val="Hyperlink"/>
            <w:rFonts w:ascii="Times New Roman" w:eastAsia="Times New Roman" w:hAnsi="Times New Roman" w:cs="Times New Roman"/>
            <w:b/>
            <w:bCs/>
          </w:rPr>
          <w:t>Link to Download Property Video</w:t>
        </w:r>
      </w:hyperlink>
    </w:p>
    <w:p w:rsidR="00631866" w:rsidRDefault="00631866">
      <w:pPr>
        <w:rPr>
          <w:rFonts w:ascii="Times New Roman" w:eastAsia="Times New Roman" w:hAnsi="Times New Roman" w:cs="Times New Roman"/>
          <w:b/>
          <w:bCs/>
          <w:sz w:val="10"/>
          <w:szCs w:val="10"/>
        </w:rPr>
      </w:pPr>
    </w:p>
    <w:p w:rsidR="00631866" w:rsidRDefault="00631866">
      <w:pPr>
        <w:rPr>
          <w:rFonts w:ascii="Times New Roman" w:eastAsia="Times New Roman" w:hAnsi="Times New Roman" w:cs="Times New Roman"/>
          <w:b/>
          <w:bCs/>
          <w:sz w:val="10"/>
          <w:szCs w:val="10"/>
        </w:rPr>
      </w:pPr>
    </w:p>
    <w:p w:rsidR="002D533E" w:rsidRPr="0014404F" w:rsidRDefault="00631866">
      <w:pPr>
        <w:rPr>
          <w:rFonts w:ascii="Times New Roman" w:eastAsia="Times New Roman" w:hAnsi="Times New Roman" w:cs="Times New Roman"/>
          <w:b/>
          <w:bCs/>
        </w:rPr>
      </w:pPr>
      <w:r>
        <w:rPr>
          <w:rFonts w:ascii="Times New Roman" w:eastAsia="Times New Roman" w:hAnsi="Times New Roman" w:cs="Times New Roman"/>
          <w:b/>
          <w:bCs/>
          <w:sz w:val="10"/>
          <w:szCs w:val="10"/>
        </w:rPr>
        <w:t xml:space="preserve">              </w:t>
      </w:r>
      <w:r w:rsidR="00D01416">
        <w:rPr>
          <w:rFonts w:ascii="Times New Roman" w:eastAsia="Times New Roman" w:hAnsi="Times New Roman" w:cs="Times New Roman"/>
          <w:b/>
          <w:bCs/>
        </w:rPr>
        <w:t>Photos</w:t>
      </w:r>
      <w:r w:rsidR="009133E4">
        <w:rPr>
          <w:rFonts w:ascii="Times New Roman" w:eastAsia="Times New Roman" w:hAnsi="Times New Roman" w:cs="Times New Roman"/>
          <w:b/>
          <w:bCs/>
        </w:rPr>
        <w:t xml:space="preserve">:  </w:t>
      </w:r>
      <w:hyperlink r:id="rId17" w:history="1">
        <w:r w:rsidRPr="00631866">
          <w:rPr>
            <w:rStyle w:val="Hyperlink"/>
            <w:rFonts w:ascii="Times New Roman" w:eastAsia="Times New Roman" w:hAnsi="Times New Roman" w:cs="Times New Roman"/>
            <w:b/>
            <w:bCs/>
          </w:rPr>
          <w:t>Link to Download Property Photos</w:t>
        </w:r>
      </w:hyperlink>
    </w:p>
    <w:sectPr w:rsidR="002D533E" w:rsidRPr="0014404F" w:rsidSect="00F66F82">
      <w:headerReference w:type="even" r:id="rId18"/>
      <w:headerReference w:type="default" r:id="rId19"/>
      <w:footerReference w:type="even" r:id="rId20"/>
      <w:footerReference w:type="default" r:id="rId21"/>
      <w:pgSz w:w="12240" w:h="15840"/>
      <w:pgMar w:top="720" w:right="576" w:bottom="720" w:left="576" w:header="144"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43210" w:rsidRDefault="00E43210" w:rsidP="00716487">
      <w:r>
        <w:separator/>
      </w:r>
    </w:p>
  </w:endnote>
  <w:endnote w:type="continuationSeparator" w:id="0">
    <w:p w:rsidR="00E43210" w:rsidRDefault="00E43210" w:rsidP="0071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44CF" w:rsidRDefault="002744CF" w:rsidP="002744CF">
    <w:pPr>
      <w:spacing w:before="100" w:beforeAutospacing="1" w:after="100" w:afterAutospacing="1"/>
      <w:ind w:left="0" w:firstLine="0"/>
      <w:rPr>
        <w:rFonts w:ascii="Times New Roman" w:eastAsia="Times New Roman" w:hAnsi="Times New Roman" w:cs="Times New Roman"/>
      </w:rPr>
    </w:pPr>
    <w:r w:rsidRPr="00A27B20">
      <w:rPr>
        <w:rFonts w:ascii="Times New Roman" w:eastAsia="Times New Roman" w:hAnsi="Times New Roman" w:cs="Times New Roman"/>
        <w:b/>
        <w:bCs/>
      </w:rPr>
      <w:t>Contact:</w:t>
    </w:r>
    <w:r w:rsidRPr="00A27B20">
      <w:rPr>
        <w:rFonts w:ascii="Times New Roman" w:eastAsia="Times New Roman" w:hAnsi="Times New Roman" w:cs="Times New Roman"/>
      </w:rPr>
      <w:t xml:space="preserve"> </w:t>
    </w:r>
    <w:r w:rsidRPr="00A27B20">
      <w:rPr>
        <w:rFonts w:ascii="Times New Roman" w:eastAsia="Times New Roman" w:hAnsi="Times New Roman" w:cs="Times New Roman"/>
        <w:i/>
        <w:iCs/>
      </w:rPr>
      <w:t>John A. Nekus – Principal, Ascend Real Estate Advisors</w:t>
    </w:r>
  </w:p>
  <w:p w:rsidR="002744CF" w:rsidRPr="002744CF" w:rsidRDefault="002744CF" w:rsidP="002744CF">
    <w:pPr>
      <w:spacing w:before="100" w:beforeAutospacing="1" w:after="100" w:afterAutospacing="1"/>
      <w:ind w:left="0" w:firstLine="0"/>
      <w:rPr>
        <w:rFonts w:ascii="Times New Roman" w:eastAsia="Times New Roman" w:hAnsi="Times New Roman" w:cs="Times New Roman"/>
      </w:rPr>
    </w:pPr>
    <w:r w:rsidRPr="00A27B20">
      <w:rPr>
        <w:rFonts w:ascii="Times New Roman" w:eastAsia="Times New Roman" w:hAnsi="Times New Roman" w:cs="Times New Roman"/>
      </w:rPr>
      <w:t xml:space="preserve">For more information or to schedule a site tour, please </w:t>
    </w:r>
    <w:r>
      <w:rPr>
        <w:rFonts w:ascii="Times New Roman" w:eastAsia="Times New Roman" w:hAnsi="Times New Roman" w:cs="Times New Roman"/>
      </w:rPr>
      <w:t>call</w:t>
    </w:r>
    <w:r w:rsidRPr="00A27B20">
      <w:rPr>
        <w:rFonts w:ascii="Times New Roman" w:eastAsia="Times New Roman" w:hAnsi="Times New Roman" w:cs="Times New Roman"/>
      </w:rPr>
      <w:t xml:space="preserve"> </w:t>
    </w:r>
    <w:r w:rsidRPr="00A27B20">
      <w:rPr>
        <w:rFonts w:ascii="Times New Roman" w:eastAsia="Times New Roman" w:hAnsi="Times New Roman" w:cs="Times New Roman"/>
        <w:b/>
        <w:bCs/>
      </w:rPr>
      <w:t>(</w:t>
    </w:r>
    <w:r>
      <w:rPr>
        <w:rFonts w:ascii="Times New Roman" w:eastAsia="Times New Roman" w:hAnsi="Times New Roman" w:cs="Times New Roman"/>
        <w:b/>
        <w:bCs/>
      </w:rPr>
      <w:t>312</w:t>
    </w:r>
    <w:r w:rsidRPr="00A27B20">
      <w:rPr>
        <w:rFonts w:ascii="Times New Roman" w:eastAsia="Times New Roman" w:hAnsi="Times New Roman" w:cs="Times New Roman"/>
        <w:b/>
        <w:bCs/>
      </w:rPr>
      <w:t xml:space="preserve">) </w:t>
    </w:r>
    <w:r>
      <w:rPr>
        <w:rFonts w:ascii="Times New Roman" w:eastAsia="Times New Roman" w:hAnsi="Times New Roman" w:cs="Times New Roman"/>
        <w:b/>
        <w:bCs/>
      </w:rPr>
      <w:t>656</w:t>
    </w:r>
    <w:r w:rsidRPr="00A27B20">
      <w:rPr>
        <w:rFonts w:ascii="Times New Roman" w:eastAsia="Times New Roman" w:hAnsi="Times New Roman" w:cs="Times New Roman"/>
        <w:b/>
        <w:bCs/>
      </w:rPr>
      <w:t>-</w:t>
    </w:r>
    <w:r>
      <w:rPr>
        <w:rFonts w:ascii="Times New Roman" w:eastAsia="Times New Roman" w:hAnsi="Times New Roman" w:cs="Times New Roman"/>
        <w:b/>
        <w:bCs/>
      </w:rPr>
      <w:t>1689</w:t>
    </w:r>
    <w:r w:rsidRPr="00A27B20">
      <w:rPr>
        <w:rFonts w:ascii="Times New Roman" w:eastAsia="Times New Roman" w:hAnsi="Times New Roman" w:cs="Times New Roman"/>
      </w:rPr>
      <w:t xml:space="preserve"> or </w:t>
    </w:r>
    <w:r w:rsidRPr="00A27B20">
      <w:rPr>
        <w:rFonts w:ascii="Times New Roman" w:eastAsia="Times New Roman" w:hAnsi="Times New Roman" w:cs="Times New Roman"/>
        <w:b/>
        <w:bCs/>
      </w:rPr>
      <w:t>jnekus@AreaSold.com</w:t>
    </w:r>
    <w:r w:rsidRPr="00A27B20">
      <w:rPr>
        <w:rFonts w:ascii="Times New Roman" w:eastAsia="Times New Roman" w:hAnsi="Times New Roman" w:cs="Times New Roman"/>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44CF" w:rsidRDefault="002744CF" w:rsidP="002744CF">
    <w:pPr>
      <w:spacing w:before="100" w:beforeAutospacing="1" w:after="100" w:afterAutospacing="1"/>
      <w:ind w:left="0" w:firstLine="0"/>
      <w:rPr>
        <w:rFonts w:ascii="Times New Roman" w:eastAsia="Times New Roman" w:hAnsi="Times New Roman" w:cs="Times New Roman"/>
      </w:rPr>
    </w:pPr>
    <w:r w:rsidRPr="00A27B20">
      <w:rPr>
        <w:rFonts w:ascii="Times New Roman" w:eastAsia="Times New Roman" w:hAnsi="Times New Roman" w:cs="Times New Roman"/>
        <w:b/>
        <w:bCs/>
      </w:rPr>
      <w:t>Contact:</w:t>
    </w:r>
    <w:r w:rsidRPr="00A27B20">
      <w:rPr>
        <w:rFonts w:ascii="Times New Roman" w:eastAsia="Times New Roman" w:hAnsi="Times New Roman" w:cs="Times New Roman"/>
      </w:rPr>
      <w:t xml:space="preserve"> </w:t>
    </w:r>
    <w:r w:rsidRPr="00A27B20">
      <w:rPr>
        <w:rFonts w:ascii="Times New Roman" w:eastAsia="Times New Roman" w:hAnsi="Times New Roman" w:cs="Times New Roman"/>
        <w:i/>
        <w:iCs/>
      </w:rPr>
      <w:t>John A. Nekus – Principal, Ascend Real Estate Advisors</w:t>
    </w:r>
  </w:p>
  <w:p w:rsidR="002744CF" w:rsidRPr="002744CF" w:rsidRDefault="002744CF" w:rsidP="002744CF">
    <w:pPr>
      <w:spacing w:before="100" w:beforeAutospacing="1" w:after="100" w:afterAutospacing="1"/>
      <w:ind w:left="0" w:firstLine="0"/>
      <w:rPr>
        <w:rFonts w:ascii="Times New Roman" w:eastAsia="Times New Roman" w:hAnsi="Times New Roman" w:cs="Times New Roman"/>
      </w:rPr>
    </w:pPr>
    <w:r w:rsidRPr="00A27B20">
      <w:rPr>
        <w:rFonts w:ascii="Times New Roman" w:eastAsia="Times New Roman" w:hAnsi="Times New Roman" w:cs="Times New Roman"/>
      </w:rPr>
      <w:t xml:space="preserve">For more information or to schedule a site tour, please </w:t>
    </w:r>
    <w:r>
      <w:rPr>
        <w:rFonts w:ascii="Times New Roman" w:eastAsia="Times New Roman" w:hAnsi="Times New Roman" w:cs="Times New Roman"/>
      </w:rPr>
      <w:t>call</w:t>
    </w:r>
    <w:r w:rsidRPr="00A27B20">
      <w:rPr>
        <w:rFonts w:ascii="Times New Roman" w:eastAsia="Times New Roman" w:hAnsi="Times New Roman" w:cs="Times New Roman"/>
      </w:rPr>
      <w:t xml:space="preserve"> </w:t>
    </w:r>
    <w:r w:rsidRPr="00A27B20">
      <w:rPr>
        <w:rFonts w:ascii="Times New Roman" w:eastAsia="Times New Roman" w:hAnsi="Times New Roman" w:cs="Times New Roman"/>
        <w:b/>
        <w:bCs/>
      </w:rPr>
      <w:t>(</w:t>
    </w:r>
    <w:r>
      <w:rPr>
        <w:rFonts w:ascii="Times New Roman" w:eastAsia="Times New Roman" w:hAnsi="Times New Roman" w:cs="Times New Roman"/>
        <w:b/>
        <w:bCs/>
      </w:rPr>
      <w:t>312</w:t>
    </w:r>
    <w:r w:rsidRPr="00A27B20">
      <w:rPr>
        <w:rFonts w:ascii="Times New Roman" w:eastAsia="Times New Roman" w:hAnsi="Times New Roman" w:cs="Times New Roman"/>
        <w:b/>
        <w:bCs/>
      </w:rPr>
      <w:t xml:space="preserve">) </w:t>
    </w:r>
    <w:r>
      <w:rPr>
        <w:rFonts w:ascii="Times New Roman" w:eastAsia="Times New Roman" w:hAnsi="Times New Roman" w:cs="Times New Roman"/>
        <w:b/>
        <w:bCs/>
      </w:rPr>
      <w:t>656</w:t>
    </w:r>
    <w:r w:rsidRPr="00A27B20">
      <w:rPr>
        <w:rFonts w:ascii="Times New Roman" w:eastAsia="Times New Roman" w:hAnsi="Times New Roman" w:cs="Times New Roman"/>
        <w:b/>
        <w:bCs/>
      </w:rPr>
      <w:t>-</w:t>
    </w:r>
    <w:r>
      <w:rPr>
        <w:rFonts w:ascii="Times New Roman" w:eastAsia="Times New Roman" w:hAnsi="Times New Roman" w:cs="Times New Roman"/>
        <w:b/>
        <w:bCs/>
      </w:rPr>
      <w:t>1689</w:t>
    </w:r>
    <w:r w:rsidRPr="00A27B20">
      <w:rPr>
        <w:rFonts w:ascii="Times New Roman" w:eastAsia="Times New Roman" w:hAnsi="Times New Roman" w:cs="Times New Roman"/>
      </w:rPr>
      <w:t xml:space="preserve"> or </w:t>
    </w:r>
    <w:r w:rsidRPr="00A27B20">
      <w:rPr>
        <w:rFonts w:ascii="Times New Roman" w:eastAsia="Times New Roman" w:hAnsi="Times New Roman" w:cs="Times New Roman"/>
        <w:b/>
        <w:bCs/>
      </w:rPr>
      <w:t>jnekus@AreaSold.com</w:t>
    </w:r>
    <w:r w:rsidRPr="00A27B20">
      <w:rPr>
        <w:rFonts w:ascii="Times New Roman" w:eastAsia="Times New Roman" w:hAnsi="Times New Roman" w:cs="Times New Roman"/>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43210" w:rsidRDefault="00E43210" w:rsidP="00716487">
      <w:r>
        <w:separator/>
      </w:r>
    </w:p>
  </w:footnote>
  <w:footnote w:type="continuationSeparator" w:id="0">
    <w:p w:rsidR="00E43210" w:rsidRDefault="00E43210" w:rsidP="0071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44CF" w:rsidRDefault="002744CF">
    <w:pPr>
      <w:pStyle w:val="Header"/>
    </w:pPr>
    <w:r w:rsidRPr="00B264EA">
      <w:rPr>
        <w:noProof/>
      </w:rPr>
      <w:drawing>
        <wp:inline distT="0" distB="0" distL="0" distR="0" wp14:anchorId="26D50943" wp14:editId="55D123B5">
          <wp:extent cx="1459523" cy="606425"/>
          <wp:effectExtent l="0" t="0" r="1270" b="3175"/>
          <wp:docPr id="1144047188" name="Picture 1144047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6060" cy="650691"/>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744CF" w:rsidRDefault="002744CF">
    <w:pPr>
      <w:pStyle w:val="Header"/>
    </w:pPr>
    <w:r w:rsidRPr="00B264EA">
      <w:rPr>
        <w:noProof/>
      </w:rPr>
      <w:drawing>
        <wp:inline distT="0" distB="0" distL="0" distR="0" wp14:anchorId="26D50943" wp14:editId="55D123B5">
          <wp:extent cx="1459523" cy="606425"/>
          <wp:effectExtent l="0" t="0" r="1270" b="3175"/>
          <wp:docPr id="620248612" name="Picture 620248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6060" cy="65069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716"/>
    <w:multiLevelType w:val="multilevel"/>
    <w:tmpl w:val="5D76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8F455C"/>
    <w:multiLevelType w:val="multilevel"/>
    <w:tmpl w:val="5B62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F14425"/>
    <w:multiLevelType w:val="multilevel"/>
    <w:tmpl w:val="F516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B13D69"/>
    <w:multiLevelType w:val="multilevel"/>
    <w:tmpl w:val="6B90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6304322">
    <w:abstractNumId w:val="2"/>
  </w:num>
  <w:num w:numId="2" w16cid:durableId="349843877">
    <w:abstractNumId w:val="0"/>
  </w:num>
  <w:num w:numId="3" w16cid:durableId="384565914">
    <w:abstractNumId w:val="1"/>
  </w:num>
  <w:num w:numId="4" w16cid:durableId="3537686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mirrorMargins/>
  <w:proofState w:spelling="clean" w:grammar="clean"/>
  <w:defaultTabStop w:val="720"/>
  <w:evenAndOddHeaders/>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B20"/>
    <w:rsid w:val="00031329"/>
    <w:rsid w:val="000B492E"/>
    <w:rsid w:val="000E435E"/>
    <w:rsid w:val="000F4082"/>
    <w:rsid w:val="001232B4"/>
    <w:rsid w:val="0014404F"/>
    <w:rsid w:val="001E3209"/>
    <w:rsid w:val="001E61C7"/>
    <w:rsid w:val="001F3712"/>
    <w:rsid w:val="00210DD0"/>
    <w:rsid w:val="002744CF"/>
    <w:rsid w:val="002D533E"/>
    <w:rsid w:val="0031764C"/>
    <w:rsid w:val="0034578A"/>
    <w:rsid w:val="003C674E"/>
    <w:rsid w:val="004B0A0B"/>
    <w:rsid w:val="00505352"/>
    <w:rsid w:val="005654C6"/>
    <w:rsid w:val="005761F0"/>
    <w:rsid w:val="005B0635"/>
    <w:rsid w:val="005B134E"/>
    <w:rsid w:val="005F6D3E"/>
    <w:rsid w:val="00631866"/>
    <w:rsid w:val="00655608"/>
    <w:rsid w:val="006A427D"/>
    <w:rsid w:val="006C23B5"/>
    <w:rsid w:val="006C7E7D"/>
    <w:rsid w:val="00716487"/>
    <w:rsid w:val="007C10C2"/>
    <w:rsid w:val="00863A2E"/>
    <w:rsid w:val="008D63BC"/>
    <w:rsid w:val="009133E4"/>
    <w:rsid w:val="00917DF5"/>
    <w:rsid w:val="009202F0"/>
    <w:rsid w:val="009251E7"/>
    <w:rsid w:val="009C2299"/>
    <w:rsid w:val="009D742A"/>
    <w:rsid w:val="009D7DA7"/>
    <w:rsid w:val="009E26FB"/>
    <w:rsid w:val="009F41D5"/>
    <w:rsid w:val="00A10E31"/>
    <w:rsid w:val="00A27B20"/>
    <w:rsid w:val="00B92010"/>
    <w:rsid w:val="00B95FDE"/>
    <w:rsid w:val="00BB4EDD"/>
    <w:rsid w:val="00BB524D"/>
    <w:rsid w:val="00C80358"/>
    <w:rsid w:val="00C82F6C"/>
    <w:rsid w:val="00CE5A58"/>
    <w:rsid w:val="00D01416"/>
    <w:rsid w:val="00D55BCE"/>
    <w:rsid w:val="00E43210"/>
    <w:rsid w:val="00EC1C49"/>
    <w:rsid w:val="00F66F82"/>
    <w:rsid w:val="00F97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3887"/>
  <w15:chartTrackingRefBased/>
  <w15:docId w15:val="{B1D7AB07-C2C0-1F46-8C74-205A4B2A4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ind w:left="36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link w:val="Heading1Char"/>
    <w:uiPriority w:val="9"/>
    <w:qFormat/>
    <w:rsid w:val="00A27B20"/>
    <w:pPr>
      <w:spacing w:before="100" w:beforeAutospacing="1" w:after="100" w:afterAutospacing="1"/>
      <w:ind w:left="0" w:firstLine="0"/>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27B20"/>
    <w:pPr>
      <w:spacing w:before="100" w:beforeAutospacing="1" w:after="100" w:afterAutospacing="1"/>
      <w:ind w:left="0" w:firstLine="0"/>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27B20"/>
    <w:pPr>
      <w:spacing w:before="100" w:beforeAutospacing="1" w:after="100" w:afterAutospacing="1"/>
      <w:ind w:left="0" w:firstLine="0"/>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B2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27B2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27B20"/>
    <w:rPr>
      <w:rFonts w:ascii="Times New Roman" w:eastAsia="Times New Roman" w:hAnsi="Times New Roman" w:cs="Times New Roman"/>
      <w:b/>
      <w:bCs/>
      <w:sz w:val="27"/>
      <w:szCs w:val="27"/>
    </w:rPr>
  </w:style>
  <w:style w:type="character" w:styleId="Strong">
    <w:name w:val="Strong"/>
    <w:basedOn w:val="DefaultParagraphFont"/>
    <w:uiPriority w:val="22"/>
    <w:qFormat/>
    <w:rsid w:val="00A27B20"/>
    <w:rPr>
      <w:b/>
      <w:bCs/>
    </w:rPr>
  </w:style>
  <w:style w:type="character" w:styleId="Emphasis">
    <w:name w:val="Emphasis"/>
    <w:basedOn w:val="DefaultParagraphFont"/>
    <w:uiPriority w:val="20"/>
    <w:qFormat/>
    <w:rsid w:val="00A27B20"/>
    <w:rPr>
      <w:i/>
      <w:iCs/>
    </w:rPr>
  </w:style>
  <w:style w:type="character" w:customStyle="1" w:styleId="ms-1">
    <w:name w:val="ms-1"/>
    <w:basedOn w:val="DefaultParagraphFont"/>
    <w:rsid w:val="00A27B20"/>
  </w:style>
  <w:style w:type="character" w:customStyle="1" w:styleId="max-w-full">
    <w:name w:val="max-w-full"/>
    <w:basedOn w:val="DefaultParagraphFont"/>
    <w:rsid w:val="00A27B20"/>
  </w:style>
  <w:style w:type="paragraph" w:styleId="Header">
    <w:name w:val="header"/>
    <w:basedOn w:val="Normal"/>
    <w:link w:val="HeaderChar"/>
    <w:uiPriority w:val="99"/>
    <w:unhideWhenUsed/>
    <w:rsid w:val="00716487"/>
    <w:pPr>
      <w:tabs>
        <w:tab w:val="center" w:pos="4680"/>
        <w:tab w:val="right" w:pos="9360"/>
      </w:tabs>
    </w:pPr>
  </w:style>
  <w:style w:type="character" w:customStyle="1" w:styleId="HeaderChar">
    <w:name w:val="Header Char"/>
    <w:basedOn w:val="DefaultParagraphFont"/>
    <w:link w:val="Header"/>
    <w:uiPriority w:val="99"/>
    <w:rsid w:val="00716487"/>
    <w:rPr>
      <w:rFonts w:eastAsiaTheme="minorEastAsia"/>
    </w:rPr>
  </w:style>
  <w:style w:type="paragraph" w:styleId="Footer">
    <w:name w:val="footer"/>
    <w:basedOn w:val="Normal"/>
    <w:link w:val="FooterChar"/>
    <w:uiPriority w:val="99"/>
    <w:unhideWhenUsed/>
    <w:rsid w:val="00716487"/>
    <w:pPr>
      <w:tabs>
        <w:tab w:val="center" w:pos="4680"/>
        <w:tab w:val="right" w:pos="9360"/>
      </w:tabs>
    </w:pPr>
  </w:style>
  <w:style w:type="character" w:customStyle="1" w:styleId="FooterChar">
    <w:name w:val="Footer Char"/>
    <w:basedOn w:val="DefaultParagraphFont"/>
    <w:link w:val="Footer"/>
    <w:uiPriority w:val="99"/>
    <w:rsid w:val="00716487"/>
    <w:rPr>
      <w:rFonts w:eastAsiaTheme="minorEastAsia"/>
    </w:rPr>
  </w:style>
  <w:style w:type="paragraph" w:customStyle="1" w:styleId="p1">
    <w:name w:val="p1"/>
    <w:basedOn w:val="Normal"/>
    <w:rsid w:val="009C2299"/>
    <w:pPr>
      <w:ind w:left="0" w:firstLine="0"/>
    </w:pPr>
    <w:rPr>
      <w:rFonts w:ascii="Times New Roman" w:eastAsia="Times New Roman" w:hAnsi="Times New Roman" w:cs="Times New Roman"/>
      <w:color w:val="000000"/>
      <w:sz w:val="20"/>
      <w:szCs w:val="20"/>
    </w:rPr>
  </w:style>
  <w:style w:type="paragraph" w:customStyle="1" w:styleId="p2">
    <w:name w:val="p2"/>
    <w:basedOn w:val="Normal"/>
    <w:rsid w:val="009C2299"/>
    <w:pPr>
      <w:ind w:left="0" w:firstLine="0"/>
    </w:pPr>
    <w:rPr>
      <w:rFonts w:ascii="Times New Roman" w:eastAsia="Times New Roman" w:hAnsi="Times New Roman" w:cs="Times New Roman"/>
      <w:color w:val="000000"/>
      <w:sz w:val="18"/>
      <w:szCs w:val="18"/>
    </w:rPr>
  </w:style>
  <w:style w:type="character" w:customStyle="1" w:styleId="s1">
    <w:name w:val="s1"/>
    <w:basedOn w:val="DefaultParagraphFont"/>
    <w:rsid w:val="009C2299"/>
    <w:rPr>
      <w:rFonts w:ascii="Helvetica" w:hAnsi="Helvetica" w:hint="default"/>
      <w:sz w:val="15"/>
      <w:szCs w:val="15"/>
    </w:rPr>
  </w:style>
  <w:style w:type="character" w:customStyle="1" w:styleId="s2">
    <w:name w:val="s2"/>
    <w:basedOn w:val="DefaultParagraphFont"/>
    <w:rsid w:val="009C2299"/>
    <w:rPr>
      <w:rFonts w:ascii="Arial" w:hAnsi="Arial" w:cs="Arial" w:hint="default"/>
      <w:sz w:val="15"/>
      <w:szCs w:val="15"/>
    </w:rPr>
  </w:style>
  <w:style w:type="character" w:styleId="Hyperlink">
    <w:name w:val="Hyperlink"/>
    <w:basedOn w:val="DefaultParagraphFont"/>
    <w:uiPriority w:val="99"/>
    <w:unhideWhenUsed/>
    <w:rsid w:val="006A427D"/>
    <w:rPr>
      <w:color w:val="0563C1" w:themeColor="hyperlink"/>
      <w:u w:val="single"/>
    </w:rPr>
  </w:style>
  <w:style w:type="character" w:styleId="UnresolvedMention">
    <w:name w:val="Unresolved Mention"/>
    <w:basedOn w:val="DefaultParagraphFont"/>
    <w:uiPriority w:val="99"/>
    <w:semiHidden/>
    <w:unhideWhenUsed/>
    <w:rsid w:val="006A427D"/>
    <w:rPr>
      <w:color w:val="605E5C"/>
      <w:shd w:val="clear" w:color="auto" w:fill="E1DFDD"/>
    </w:rPr>
  </w:style>
  <w:style w:type="character" w:styleId="FollowedHyperlink">
    <w:name w:val="FollowedHyperlink"/>
    <w:basedOn w:val="DefaultParagraphFont"/>
    <w:uiPriority w:val="99"/>
    <w:semiHidden/>
    <w:unhideWhenUsed/>
    <w:rsid w:val="009133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968898">
      <w:bodyDiv w:val="1"/>
      <w:marLeft w:val="0"/>
      <w:marRight w:val="0"/>
      <w:marTop w:val="0"/>
      <w:marBottom w:val="0"/>
      <w:divBdr>
        <w:top w:val="none" w:sz="0" w:space="0" w:color="auto"/>
        <w:left w:val="none" w:sz="0" w:space="0" w:color="auto"/>
        <w:bottom w:val="none" w:sz="0" w:space="0" w:color="auto"/>
        <w:right w:val="none" w:sz="0" w:space="0" w:color="auto"/>
      </w:divBdr>
    </w:div>
    <w:div w:id="1409769752">
      <w:bodyDiv w:val="1"/>
      <w:marLeft w:val="0"/>
      <w:marRight w:val="0"/>
      <w:marTop w:val="0"/>
      <w:marBottom w:val="0"/>
      <w:divBdr>
        <w:top w:val="none" w:sz="0" w:space="0" w:color="auto"/>
        <w:left w:val="none" w:sz="0" w:space="0" w:color="auto"/>
        <w:bottom w:val="none" w:sz="0" w:space="0" w:color="auto"/>
        <w:right w:val="none" w:sz="0" w:space="0" w:color="auto"/>
      </w:divBdr>
    </w:div>
    <w:div w:id="1682469443">
      <w:bodyDiv w:val="1"/>
      <w:marLeft w:val="0"/>
      <w:marRight w:val="0"/>
      <w:marTop w:val="0"/>
      <w:marBottom w:val="0"/>
      <w:divBdr>
        <w:top w:val="none" w:sz="0" w:space="0" w:color="auto"/>
        <w:left w:val="none" w:sz="0" w:space="0" w:color="auto"/>
        <w:bottom w:val="none" w:sz="0" w:space="0" w:color="auto"/>
        <w:right w:val="none" w:sz="0" w:space="0" w:color="auto"/>
      </w:divBdr>
      <w:divsChild>
        <w:div w:id="953169613">
          <w:marLeft w:val="0"/>
          <w:marRight w:val="0"/>
          <w:marTop w:val="0"/>
          <w:marBottom w:val="0"/>
          <w:divBdr>
            <w:top w:val="none" w:sz="0" w:space="0" w:color="auto"/>
            <w:left w:val="none" w:sz="0" w:space="0" w:color="auto"/>
            <w:bottom w:val="none" w:sz="0" w:space="0" w:color="auto"/>
            <w:right w:val="none" w:sz="0" w:space="0" w:color="auto"/>
          </w:divBdr>
        </w:div>
        <w:div w:id="1247232407">
          <w:marLeft w:val="0"/>
          <w:marRight w:val="0"/>
          <w:marTop w:val="0"/>
          <w:marBottom w:val="0"/>
          <w:divBdr>
            <w:top w:val="none" w:sz="0" w:space="0" w:color="auto"/>
            <w:left w:val="none" w:sz="0" w:space="0" w:color="auto"/>
            <w:bottom w:val="none" w:sz="0" w:space="0" w:color="auto"/>
            <w:right w:val="none" w:sz="0" w:space="0" w:color="auto"/>
          </w:divBdr>
        </w:div>
        <w:div w:id="1764372073">
          <w:marLeft w:val="0"/>
          <w:marRight w:val="0"/>
          <w:marTop w:val="0"/>
          <w:marBottom w:val="0"/>
          <w:divBdr>
            <w:top w:val="none" w:sz="0" w:space="0" w:color="auto"/>
            <w:left w:val="none" w:sz="0" w:space="0" w:color="auto"/>
            <w:bottom w:val="none" w:sz="0" w:space="0" w:color="auto"/>
            <w:right w:val="none" w:sz="0" w:space="0" w:color="auto"/>
          </w:divBdr>
        </w:div>
      </w:divsChild>
    </w:div>
    <w:div w:id="213864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Gary,_Indiana" TargetMode="External"/><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drive.google.com/drive/folders/1zRHXrijLrVTLDGAdZELJGRZvnfcH7dv0?usp=sharing" TargetMode="External"/><Relationship Id="rId2" Type="http://schemas.openxmlformats.org/officeDocument/2006/relationships/styles" Target="styles.xml"/><Relationship Id="rId16" Type="http://schemas.openxmlformats.org/officeDocument/2006/relationships/hyperlink" Target="https://youtu.be/Hjnederj1Ko?si=5jENMSSpp2yVqplj"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6</Pages>
  <Words>2530</Words>
  <Characters>14425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Nekus</dc:creator>
  <cp:keywords/>
  <dc:description/>
  <cp:lastModifiedBy>John Nekus</cp:lastModifiedBy>
  <cp:revision>27</cp:revision>
  <dcterms:created xsi:type="dcterms:W3CDTF">2025-06-19T17:22:00Z</dcterms:created>
  <dcterms:modified xsi:type="dcterms:W3CDTF">2026-03-27T19:46:00Z</dcterms:modified>
</cp:coreProperties>
</file>